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F8D20" w14:textId="423D16B4" w:rsidR="002A2173" w:rsidRPr="00CE34F2" w:rsidRDefault="002A2173" w:rsidP="002E6830">
      <w:pPr>
        <w:rPr>
          <w:rFonts w:ascii="Arial" w:hAnsi="Arial" w:cs="Arial"/>
          <w:b/>
          <w:sz w:val="20"/>
          <w:szCs w:val="20"/>
        </w:rPr>
      </w:pPr>
      <w:proofErr w:type="spellStart"/>
      <w:r w:rsidRPr="00CE34F2">
        <w:rPr>
          <w:rFonts w:ascii="Arial" w:hAnsi="Arial" w:cs="Arial"/>
          <w:b/>
          <w:sz w:val="20"/>
          <w:szCs w:val="20"/>
        </w:rPr>
        <w:t>Mepolitsumabi</w:t>
      </w:r>
      <w:proofErr w:type="spellEnd"/>
      <w:r w:rsidRPr="00CE34F2">
        <w:rPr>
          <w:rFonts w:ascii="Arial" w:hAnsi="Arial" w:cs="Arial"/>
          <w:b/>
          <w:sz w:val="20"/>
          <w:szCs w:val="20"/>
        </w:rPr>
        <w:t xml:space="preserve"> vaikean </w:t>
      </w:r>
      <w:proofErr w:type="spellStart"/>
      <w:r w:rsidRPr="00CE34F2">
        <w:rPr>
          <w:rFonts w:ascii="Arial" w:hAnsi="Arial" w:cs="Arial"/>
          <w:b/>
          <w:sz w:val="20"/>
          <w:szCs w:val="20"/>
        </w:rPr>
        <w:t>eosinofiilisen</w:t>
      </w:r>
      <w:proofErr w:type="spellEnd"/>
      <w:r w:rsidRPr="00CE34F2">
        <w:rPr>
          <w:rFonts w:ascii="Arial" w:hAnsi="Arial" w:cs="Arial"/>
          <w:b/>
          <w:sz w:val="20"/>
          <w:szCs w:val="20"/>
        </w:rPr>
        <w:t xml:space="preserve"> astman hoidossa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9"/>
        <w:gridCol w:w="2225"/>
        <w:gridCol w:w="6506"/>
      </w:tblGrid>
      <w:tr w:rsidR="002A2173" w:rsidRPr="00CE34F2" w14:paraId="4C87377E" w14:textId="77777777" w:rsidTr="00A827C3">
        <w:tc>
          <w:tcPr>
            <w:tcW w:w="2684" w:type="dxa"/>
            <w:gridSpan w:val="2"/>
          </w:tcPr>
          <w:p w14:paraId="34D5BC13" w14:textId="77777777" w:rsidR="002A2173" w:rsidRPr="00CE34F2" w:rsidRDefault="002A2173" w:rsidP="00A827C3">
            <w:pPr>
              <w:rPr>
                <w:rFonts w:ascii="Arial" w:hAnsi="Arial" w:cs="Arial"/>
                <w:sz w:val="20"/>
                <w:szCs w:val="20"/>
              </w:rPr>
            </w:pPr>
            <w:r w:rsidRPr="00CE34F2">
              <w:rPr>
                <w:rFonts w:ascii="Arial" w:hAnsi="Arial" w:cs="Arial"/>
                <w:sz w:val="20"/>
                <w:szCs w:val="20"/>
              </w:rPr>
              <w:t>PALKON Suositus</w:t>
            </w:r>
          </w:p>
        </w:tc>
        <w:tc>
          <w:tcPr>
            <w:tcW w:w="6506" w:type="dxa"/>
          </w:tcPr>
          <w:p w14:paraId="069CE844" w14:textId="350C0BD8" w:rsidR="002A2173" w:rsidRPr="00CE34F2" w:rsidRDefault="002A2173" w:rsidP="002E6830">
            <w:pPr>
              <w:shd w:val="clear" w:color="auto" w:fill="FFFFFF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677FDF">
              <w:rPr>
                <w:rFonts w:ascii="Arial" w:eastAsia="Calibri" w:hAnsi="Arial" w:cs="Arial"/>
                <w:sz w:val="20"/>
                <w:szCs w:val="20"/>
              </w:rPr>
              <w:t>Mepolitsumabi</w:t>
            </w:r>
            <w:proofErr w:type="spellEnd"/>
            <w:r w:rsidRPr="00677F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ei kuulu </w:t>
            </w:r>
            <w:r w:rsidRPr="00677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Suomen terveydenhuollon julkisesti rahoite</w:t>
            </w:r>
            <w:r w:rsidRPr="00677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</w:t>
            </w:r>
            <w:r w:rsidRPr="00677FDF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tuun palveluvalikoimaan</w:t>
            </w:r>
            <w:r w:rsidR="002E6830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 </w:t>
            </w:r>
            <w:r w:rsidRPr="00677FDF">
              <w:rPr>
                <w:rFonts w:ascii="Arial" w:eastAsia="Calibri" w:hAnsi="Arial" w:cs="Arial"/>
                <w:sz w:val="20"/>
                <w:szCs w:val="20"/>
              </w:rPr>
              <w:t xml:space="preserve">vaikean </w:t>
            </w:r>
            <w:proofErr w:type="spellStart"/>
            <w:r w:rsidRPr="00677FDF">
              <w:rPr>
                <w:rFonts w:ascii="Arial" w:eastAsia="Calibri" w:hAnsi="Arial" w:cs="Arial"/>
                <w:sz w:val="20"/>
                <w:szCs w:val="20"/>
              </w:rPr>
              <w:t>eosinofiilisen</w:t>
            </w:r>
            <w:proofErr w:type="spellEnd"/>
            <w:r w:rsidRPr="00677FDF">
              <w:rPr>
                <w:rFonts w:ascii="Arial" w:eastAsia="Calibri" w:hAnsi="Arial" w:cs="Arial"/>
                <w:sz w:val="20"/>
                <w:szCs w:val="20"/>
              </w:rPr>
              <w:t xml:space="preserve"> astman hoidossa </w:t>
            </w:r>
          </w:p>
        </w:tc>
      </w:tr>
      <w:tr w:rsidR="002A2173" w:rsidRPr="00CE34F2" w14:paraId="5314EAF8" w14:textId="77777777" w:rsidTr="00A827C3">
        <w:tc>
          <w:tcPr>
            <w:tcW w:w="459" w:type="dxa"/>
            <w:vMerge w:val="restart"/>
            <w:textDirection w:val="btLr"/>
          </w:tcPr>
          <w:p w14:paraId="7A68BEDA" w14:textId="77777777" w:rsidR="002A2173" w:rsidRPr="00CE34F2" w:rsidRDefault="002A2173" w:rsidP="00A827C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34F2">
              <w:rPr>
                <w:rFonts w:ascii="Arial" w:hAnsi="Arial" w:cs="Arial"/>
                <w:sz w:val="20"/>
                <w:szCs w:val="20"/>
              </w:rPr>
              <w:t>Arvioinnin osa-alueet</w:t>
            </w:r>
          </w:p>
        </w:tc>
        <w:tc>
          <w:tcPr>
            <w:tcW w:w="2225" w:type="dxa"/>
          </w:tcPr>
          <w:p w14:paraId="1F6EA87C" w14:textId="77777777" w:rsidR="002A2173" w:rsidRPr="00A97BF4" w:rsidRDefault="002A2173" w:rsidP="00A827C3">
            <w:pPr>
              <w:rPr>
                <w:rFonts w:ascii="Arial" w:hAnsi="Arial" w:cs="Arial"/>
                <w:sz w:val="20"/>
                <w:szCs w:val="20"/>
              </w:rPr>
            </w:pPr>
            <w:r w:rsidRPr="00A97BF4">
              <w:rPr>
                <w:rFonts w:ascii="Arial" w:hAnsi="Arial" w:cs="Arial"/>
                <w:sz w:val="20"/>
                <w:szCs w:val="20"/>
              </w:rPr>
              <w:t>Terveysongelman vakavuus ja yleisyys</w:t>
            </w:r>
          </w:p>
        </w:tc>
        <w:tc>
          <w:tcPr>
            <w:tcW w:w="6506" w:type="dxa"/>
          </w:tcPr>
          <w:p w14:paraId="7342571D" w14:textId="7ACFB10B" w:rsidR="002A2173" w:rsidRPr="00717AD3" w:rsidRDefault="002A2173" w:rsidP="00A827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AD3">
              <w:rPr>
                <w:rFonts w:ascii="Arial" w:hAnsi="Arial" w:cs="Arial"/>
                <w:sz w:val="20"/>
                <w:szCs w:val="20"/>
              </w:rPr>
              <w:t>Vaikea astma huonontaa potilaiden toimintakykyä ja voi johtaa keuhk</w:t>
            </w:r>
            <w:r w:rsidRPr="00717AD3">
              <w:rPr>
                <w:rFonts w:ascii="Arial" w:hAnsi="Arial" w:cs="Arial"/>
                <w:sz w:val="20"/>
                <w:szCs w:val="20"/>
              </w:rPr>
              <w:t>o</w:t>
            </w:r>
            <w:r w:rsidRPr="00717AD3">
              <w:rPr>
                <w:rFonts w:ascii="Arial" w:hAnsi="Arial" w:cs="Arial"/>
                <w:sz w:val="20"/>
                <w:szCs w:val="20"/>
              </w:rPr>
              <w:t>jen toiminnan pysyvään huononemiseen, toistuviin pahenemisvaihe</w:t>
            </w:r>
            <w:r w:rsidRPr="00717AD3">
              <w:rPr>
                <w:rFonts w:ascii="Arial" w:hAnsi="Arial" w:cs="Arial"/>
                <w:sz w:val="20"/>
                <w:szCs w:val="20"/>
              </w:rPr>
              <w:t>i</w:t>
            </w:r>
            <w:r w:rsidRPr="00717AD3">
              <w:rPr>
                <w:rFonts w:ascii="Arial" w:hAnsi="Arial" w:cs="Arial"/>
                <w:sz w:val="20"/>
                <w:szCs w:val="20"/>
              </w:rPr>
              <w:t xml:space="preserve">siin ja pitkäaikaisen </w:t>
            </w:r>
            <w:proofErr w:type="spellStart"/>
            <w:r w:rsidRPr="00717AD3">
              <w:rPr>
                <w:rFonts w:ascii="Arial" w:hAnsi="Arial" w:cs="Arial"/>
                <w:sz w:val="20"/>
                <w:szCs w:val="20"/>
              </w:rPr>
              <w:t>glukokortikoidihoidon</w:t>
            </w:r>
            <w:proofErr w:type="spellEnd"/>
            <w:r w:rsidRPr="00717AD3">
              <w:rPr>
                <w:rFonts w:ascii="Arial" w:hAnsi="Arial" w:cs="Arial"/>
                <w:sz w:val="20"/>
                <w:szCs w:val="20"/>
              </w:rPr>
              <w:t xml:space="preserve"> haittoihin. Vuoden 2015 l</w:t>
            </w:r>
            <w:r w:rsidRPr="00717AD3">
              <w:rPr>
                <w:rFonts w:ascii="Arial" w:hAnsi="Arial" w:cs="Arial"/>
                <w:sz w:val="20"/>
                <w:szCs w:val="20"/>
              </w:rPr>
              <w:t>o</w:t>
            </w:r>
            <w:r w:rsidRPr="00717AD3">
              <w:rPr>
                <w:rFonts w:ascii="Arial" w:hAnsi="Arial" w:cs="Arial"/>
                <w:sz w:val="20"/>
                <w:szCs w:val="20"/>
              </w:rPr>
              <w:t>pussa erityiskorvattaviin astmalääkkeisiin oikeutettuja aikuisia oli Su</w:t>
            </w:r>
            <w:r w:rsidRPr="00717AD3">
              <w:rPr>
                <w:rFonts w:ascii="Arial" w:hAnsi="Arial" w:cs="Arial"/>
                <w:sz w:val="20"/>
                <w:szCs w:val="20"/>
              </w:rPr>
              <w:t>o</w:t>
            </w:r>
            <w:r w:rsidRPr="00717AD3">
              <w:rPr>
                <w:rFonts w:ascii="Arial" w:hAnsi="Arial" w:cs="Arial"/>
                <w:sz w:val="20"/>
                <w:szCs w:val="20"/>
              </w:rPr>
              <w:t xml:space="preserve">messa lähes 150 000. </w:t>
            </w:r>
            <w:proofErr w:type="spellStart"/>
            <w:r w:rsidRPr="00717AD3">
              <w:rPr>
                <w:rFonts w:ascii="Arial" w:hAnsi="Arial" w:cs="Arial"/>
                <w:sz w:val="20"/>
                <w:szCs w:val="20"/>
              </w:rPr>
              <w:t>Fimean</w:t>
            </w:r>
            <w:proofErr w:type="spellEnd"/>
            <w:r w:rsidRPr="00717AD3">
              <w:rPr>
                <w:rFonts w:ascii="Arial" w:hAnsi="Arial" w:cs="Arial"/>
                <w:sz w:val="20"/>
                <w:szCs w:val="20"/>
              </w:rPr>
              <w:t xml:space="preserve"> arvion mukaan heistä noin 1 120 saira</w:t>
            </w:r>
            <w:r w:rsidRPr="00717AD3">
              <w:rPr>
                <w:rFonts w:ascii="Arial" w:hAnsi="Arial" w:cs="Arial"/>
                <w:sz w:val="20"/>
                <w:szCs w:val="20"/>
              </w:rPr>
              <w:t>s</w:t>
            </w:r>
            <w:r w:rsidRPr="00717AD3">
              <w:rPr>
                <w:rFonts w:ascii="Arial" w:hAnsi="Arial" w:cs="Arial"/>
                <w:sz w:val="20"/>
                <w:szCs w:val="20"/>
              </w:rPr>
              <w:t xml:space="preserve">taa vaikeaa </w:t>
            </w:r>
            <w:proofErr w:type="spellStart"/>
            <w:r w:rsidRPr="00717AD3">
              <w:rPr>
                <w:rFonts w:ascii="Arial" w:hAnsi="Arial" w:cs="Arial"/>
                <w:sz w:val="20"/>
                <w:szCs w:val="20"/>
              </w:rPr>
              <w:t>eosinofiilista</w:t>
            </w:r>
            <w:proofErr w:type="spellEnd"/>
            <w:r w:rsidRPr="00717AD3">
              <w:rPr>
                <w:rFonts w:ascii="Arial" w:hAnsi="Arial" w:cs="Arial"/>
                <w:sz w:val="20"/>
                <w:szCs w:val="20"/>
              </w:rPr>
              <w:t xml:space="preserve"> astmaa</w:t>
            </w:r>
            <w:r w:rsidRPr="00717AD3">
              <w:rPr>
                <w:rFonts w:ascii="Arial" w:hAnsi="Arial" w:cs="Arial"/>
                <w:sz w:val="20"/>
              </w:rPr>
              <w:t xml:space="preserve"> ja heistä vain osa tarvitsee lääkehai</w:t>
            </w:r>
            <w:r w:rsidRPr="00717AD3">
              <w:rPr>
                <w:rFonts w:ascii="Arial" w:hAnsi="Arial" w:cs="Arial"/>
                <w:sz w:val="20"/>
              </w:rPr>
              <w:t>t</w:t>
            </w:r>
            <w:r w:rsidR="002E6830">
              <w:rPr>
                <w:rFonts w:ascii="Arial" w:hAnsi="Arial" w:cs="Arial"/>
                <w:sz w:val="20"/>
              </w:rPr>
              <w:t xml:space="preserve">tojen tai </w:t>
            </w:r>
            <w:proofErr w:type="spellStart"/>
            <w:r w:rsidR="002E6830">
              <w:rPr>
                <w:rFonts w:ascii="Arial" w:hAnsi="Arial" w:cs="Arial"/>
                <w:sz w:val="20"/>
              </w:rPr>
              <w:t>riittämättö</w:t>
            </w:r>
            <w:r w:rsidRPr="00717AD3">
              <w:rPr>
                <w:rFonts w:ascii="Arial" w:hAnsi="Arial" w:cs="Arial"/>
                <w:sz w:val="20"/>
              </w:rPr>
              <w:t>man</w:t>
            </w:r>
            <w:proofErr w:type="spellEnd"/>
            <w:r w:rsidRPr="00717AD3">
              <w:rPr>
                <w:rFonts w:ascii="Arial" w:hAnsi="Arial" w:cs="Arial"/>
                <w:sz w:val="20"/>
              </w:rPr>
              <w:t xml:space="preserve"> hoitovasteen vuoksi lisälääkitystä.</w:t>
            </w:r>
            <w:r w:rsidRPr="00717A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A2173" w:rsidRPr="00CE34F2" w14:paraId="691DE8D3" w14:textId="77777777" w:rsidTr="00A827C3">
        <w:tc>
          <w:tcPr>
            <w:tcW w:w="459" w:type="dxa"/>
            <w:vMerge/>
          </w:tcPr>
          <w:p w14:paraId="64871A76" w14:textId="77777777" w:rsidR="002A2173" w:rsidRPr="00CE34F2" w:rsidRDefault="002A2173" w:rsidP="00A82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14:paraId="2E0F1010" w14:textId="77777777" w:rsidR="002A2173" w:rsidRPr="00CE34F2" w:rsidRDefault="002A2173" w:rsidP="00A827C3">
            <w:pPr>
              <w:rPr>
                <w:rFonts w:ascii="Arial" w:hAnsi="Arial" w:cs="Arial"/>
                <w:sz w:val="20"/>
                <w:szCs w:val="20"/>
              </w:rPr>
            </w:pPr>
            <w:r w:rsidRPr="00CE34F2">
              <w:rPr>
                <w:rFonts w:ascii="Arial" w:hAnsi="Arial" w:cs="Arial"/>
                <w:sz w:val="20"/>
                <w:szCs w:val="20"/>
              </w:rPr>
              <w:t>Vaikuttavuus</w:t>
            </w:r>
          </w:p>
        </w:tc>
        <w:tc>
          <w:tcPr>
            <w:tcW w:w="6506" w:type="dxa"/>
          </w:tcPr>
          <w:p w14:paraId="12E7FE92" w14:textId="6CCCC8A7" w:rsidR="002A2173" w:rsidRPr="00CE34F2" w:rsidRDefault="002A2173" w:rsidP="00A827C3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CE34F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Mepolitsumabin</w:t>
            </w:r>
            <w:proofErr w:type="spellEnd"/>
            <w:r w:rsidRPr="00CE34F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hoidolliset vaikutukset tutkimuksissa ovat vaatimatt</w:t>
            </w:r>
            <w:r w:rsidRPr="00CE34F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o</w:t>
            </w:r>
            <w:r w:rsidRPr="00CE34F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mat lumeeseen verrattuna. Kliinisesti merkittäviä astman pahenemi</w:t>
            </w:r>
            <w:r w:rsidRPr="00CE34F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</w:t>
            </w:r>
            <w:r w:rsidRPr="00CE34F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vaiheita potilasvuotta kohden oli </w:t>
            </w:r>
            <w:proofErr w:type="spellStart"/>
            <w:r w:rsidRPr="00CE34F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mepolitsumabi</w:t>
            </w:r>
            <w:proofErr w:type="spellEnd"/>
            <w:r w:rsidRPr="00CE34F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-ryhmässä 0,83 ja lumeryhmässä 1,74. </w:t>
            </w:r>
            <w:proofErr w:type="spellStart"/>
            <w:r w:rsidRPr="00CE34F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Mepolitsumabin</w:t>
            </w:r>
            <w:proofErr w:type="spellEnd"/>
            <w:r w:rsidRPr="00CE34F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vaikutukset sairausspesifiseen elämänlaatuun sekä osin myös astman hallintaan näyttäisivät olevan </w:t>
            </w:r>
            <w:r w:rsidR="002E6830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kliinisesti merkittäviä, mutta </w:t>
            </w:r>
            <w:r w:rsidRPr="00CE34F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vaikutuksia </w:t>
            </w:r>
            <w:proofErr w:type="spellStart"/>
            <w:r w:rsidRPr="00CE34F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bronkodilataatiota</w:t>
            </w:r>
            <w:proofErr w:type="spellEnd"/>
            <w:r w:rsidRPr="00CE34F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edeltävään uloshengityksen sekuntikapasiteettiin ei voida pitää kliinisesti merkitt</w:t>
            </w:r>
            <w:r w:rsidRPr="00CE34F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ä</w:t>
            </w:r>
            <w:r w:rsidRPr="00CE34F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vinä. Yhdessä aktiivisen intervention kanssa </w:t>
            </w:r>
            <w:proofErr w:type="spellStart"/>
            <w:r w:rsidRPr="00CE34F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mepolitsumabilla</w:t>
            </w:r>
            <w:proofErr w:type="spellEnd"/>
            <w:r w:rsidRPr="00CE34F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on su</w:t>
            </w:r>
            <w:r w:rsidRPr="00CE34F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o</w:t>
            </w:r>
            <w:r w:rsidRPr="00CE34F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tuisa vaikutus systeemisen </w:t>
            </w:r>
            <w:proofErr w:type="spellStart"/>
            <w:r w:rsidRPr="00CE34F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kortikosteroidiannoksen</w:t>
            </w:r>
            <w:proofErr w:type="spellEnd"/>
            <w:r w:rsidRPr="00CE34F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vähenemiseen, mutta vaikutus on melko vaatimaton. </w:t>
            </w:r>
          </w:p>
        </w:tc>
        <w:bookmarkStart w:id="0" w:name="_GoBack"/>
        <w:bookmarkEnd w:id="0"/>
      </w:tr>
      <w:tr w:rsidR="002A2173" w:rsidRPr="00CE34F2" w14:paraId="591F7FF1" w14:textId="77777777" w:rsidTr="00A827C3">
        <w:tc>
          <w:tcPr>
            <w:tcW w:w="459" w:type="dxa"/>
            <w:vMerge/>
          </w:tcPr>
          <w:p w14:paraId="3B79D2ED" w14:textId="77777777" w:rsidR="002A2173" w:rsidRPr="00CE34F2" w:rsidRDefault="002A2173" w:rsidP="00A82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14:paraId="4B9D93A1" w14:textId="77777777" w:rsidR="002A2173" w:rsidRPr="00CE34F2" w:rsidRDefault="002A2173" w:rsidP="00A827C3">
            <w:pPr>
              <w:rPr>
                <w:rFonts w:ascii="Arial" w:hAnsi="Arial" w:cs="Arial"/>
                <w:sz w:val="20"/>
                <w:szCs w:val="20"/>
              </w:rPr>
            </w:pPr>
            <w:r w:rsidRPr="00CE34F2">
              <w:rPr>
                <w:rFonts w:ascii="Arial" w:hAnsi="Arial" w:cs="Arial"/>
                <w:sz w:val="20"/>
                <w:szCs w:val="20"/>
              </w:rPr>
              <w:t>Turvallisuus</w:t>
            </w:r>
          </w:p>
        </w:tc>
        <w:tc>
          <w:tcPr>
            <w:tcW w:w="6506" w:type="dxa"/>
          </w:tcPr>
          <w:p w14:paraId="773576E7" w14:textId="073AA06A" w:rsidR="002A2173" w:rsidRPr="00CE34F2" w:rsidRDefault="002A2173" w:rsidP="00A827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34F2">
              <w:rPr>
                <w:rFonts w:ascii="Arial" w:hAnsi="Arial" w:cs="Arial"/>
                <w:sz w:val="20"/>
                <w:szCs w:val="20"/>
              </w:rPr>
              <w:t xml:space="preserve">Ei merkittäviä haittavaikutuksia </w:t>
            </w:r>
            <w:r>
              <w:rPr>
                <w:rFonts w:ascii="Arial" w:hAnsi="Arial" w:cs="Arial"/>
                <w:sz w:val="20"/>
                <w:szCs w:val="20"/>
              </w:rPr>
              <w:t xml:space="preserve">tai </w:t>
            </w:r>
            <w:r w:rsidRPr="00CE34F2">
              <w:rPr>
                <w:rFonts w:ascii="Arial" w:hAnsi="Arial" w:cs="Arial"/>
                <w:sz w:val="20"/>
                <w:szCs w:val="20"/>
              </w:rPr>
              <w:t>turvallisuusongelmia.</w:t>
            </w:r>
          </w:p>
        </w:tc>
      </w:tr>
      <w:tr w:rsidR="002A2173" w:rsidRPr="00CE34F2" w14:paraId="5B6404D3" w14:textId="77777777" w:rsidTr="00A827C3">
        <w:tc>
          <w:tcPr>
            <w:tcW w:w="459" w:type="dxa"/>
            <w:vMerge/>
          </w:tcPr>
          <w:p w14:paraId="287C1C57" w14:textId="77777777" w:rsidR="002A2173" w:rsidRPr="00CE34F2" w:rsidRDefault="002A2173" w:rsidP="00A82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14:paraId="3C57FCA3" w14:textId="77777777" w:rsidR="002A2173" w:rsidRPr="00CE34F2" w:rsidRDefault="002A2173" w:rsidP="00A827C3">
            <w:pPr>
              <w:rPr>
                <w:rFonts w:ascii="Arial" w:hAnsi="Arial" w:cs="Arial"/>
                <w:sz w:val="20"/>
                <w:szCs w:val="20"/>
              </w:rPr>
            </w:pPr>
            <w:r w:rsidRPr="00CE34F2">
              <w:rPr>
                <w:rFonts w:ascii="Arial" w:hAnsi="Arial" w:cs="Arial"/>
                <w:sz w:val="20"/>
                <w:szCs w:val="20"/>
              </w:rPr>
              <w:t>Kustannukset ja bu</w:t>
            </w:r>
            <w:r w:rsidRPr="00CE34F2">
              <w:rPr>
                <w:rFonts w:ascii="Arial" w:hAnsi="Arial" w:cs="Arial"/>
                <w:sz w:val="20"/>
                <w:szCs w:val="20"/>
              </w:rPr>
              <w:t>d</w:t>
            </w:r>
            <w:r w:rsidRPr="00CE34F2">
              <w:rPr>
                <w:rFonts w:ascii="Arial" w:hAnsi="Arial" w:cs="Arial"/>
                <w:sz w:val="20"/>
                <w:szCs w:val="20"/>
              </w:rPr>
              <w:t>jettivaikutukset</w:t>
            </w:r>
          </w:p>
        </w:tc>
        <w:tc>
          <w:tcPr>
            <w:tcW w:w="6506" w:type="dxa"/>
          </w:tcPr>
          <w:p w14:paraId="1683DA8D" w14:textId="77777777" w:rsidR="002A2173" w:rsidRPr="00CE34F2" w:rsidRDefault="002A2173" w:rsidP="00A827C3">
            <w:pPr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CE34F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Potilaskohtaiset lääkekustannukset hoitovuotta kohti ovat 18 800 e</w:t>
            </w:r>
            <w:r w:rsidRPr="00CE34F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u</w:t>
            </w:r>
            <w:r w:rsidRPr="00CE34F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roa, saavutetut säästöt muissa kustannuksissa noin 900 euroa ja ho</w:t>
            </w:r>
            <w:r w:rsidRPr="00CE34F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i</w:t>
            </w:r>
            <w:r w:rsidRPr="00CE34F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don aiheuttamat lisäkustannukset standardihoitoon verrattuna noin 17 800 euroa. Mikäli arvioidaan, että vuosittain 40 uutta potilasta aloittaa </w:t>
            </w:r>
            <w:proofErr w:type="spellStart"/>
            <w:r w:rsidRPr="00CE34F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mepolitsumabi-hoidon</w:t>
            </w:r>
            <w:proofErr w:type="spellEnd"/>
            <w:r w:rsidRPr="00CE34F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, niin vuotuinen budjettivaikutus on 0,3–2,0 mi</w:t>
            </w:r>
            <w:r w:rsidRPr="00CE34F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</w:t>
            </w:r>
            <w:r w:rsidRPr="00CE34F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joonaa euroa vuosina 1–5.</w:t>
            </w:r>
          </w:p>
        </w:tc>
      </w:tr>
      <w:tr w:rsidR="002A2173" w:rsidRPr="00CE34F2" w14:paraId="672E1403" w14:textId="77777777" w:rsidTr="00A827C3">
        <w:tc>
          <w:tcPr>
            <w:tcW w:w="459" w:type="dxa"/>
            <w:vMerge/>
          </w:tcPr>
          <w:p w14:paraId="2719F5EF" w14:textId="77777777" w:rsidR="002A2173" w:rsidRPr="00CE34F2" w:rsidRDefault="002A2173" w:rsidP="00A82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14:paraId="29FC9F27" w14:textId="77777777" w:rsidR="002A2173" w:rsidRPr="00CE34F2" w:rsidRDefault="002A2173" w:rsidP="00A82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Poikkeustilanteet </w:t>
            </w:r>
          </w:p>
        </w:tc>
        <w:tc>
          <w:tcPr>
            <w:tcW w:w="6506" w:type="dxa"/>
          </w:tcPr>
          <w:p w14:paraId="5B726007" w14:textId="77777777" w:rsidR="002A2173" w:rsidRPr="00717AD3" w:rsidRDefault="002A2173" w:rsidP="00A827C3">
            <w:pPr>
              <w:pStyle w:val="Eivli"/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17AD3">
              <w:rPr>
                <w:rFonts w:ascii="Arial" w:hAnsi="Arial" w:cs="Arial"/>
                <w:sz w:val="20"/>
                <w:szCs w:val="20"/>
                <w:lang w:eastAsia="fi-FI"/>
              </w:rPr>
              <w:t>Potilasta voidaan tutkia ja hoitaa palveluvalikoimaan kuulumattomalla lääketieteellisellä tai hammaslääketieteellisellä tutkimus- ja hoitomen</w:t>
            </w:r>
            <w:r w:rsidRPr="00717AD3">
              <w:rPr>
                <w:rFonts w:ascii="Arial" w:hAnsi="Arial" w:cs="Arial"/>
                <w:sz w:val="20"/>
                <w:szCs w:val="20"/>
                <w:lang w:eastAsia="fi-FI"/>
              </w:rPr>
              <w:t>e</w:t>
            </w:r>
            <w:r w:rsidRPr="00717AD3">
              <w:rPr>
                <w:rFonts w:ascii="Arial" w:hAnsi="Arial" w:cs="Arial"/>
                <w:sz w:val="20"/>
                <w:szCs w:val="20"/>
                <w:lang w:eastAsia="fi-FI"/>
              </w:rPr>
              <w:t>telmällä, jos se on potilaan henkeä tai terveyttä vakavasti uhkaavan sairauden tai vamman takia lääketieteellisesti välttämätöntä potilaan terveydentila ja sairauden ennakoitavissa oleva kehitys huomioon o</w:t>
            </w:r>
            <w:r w:rsidRPr="00717AD3">
              <w:rPr>
                <w:rFonts w:ascii="Arial" w:hAnsi="Arial" w:cs="Arial"/>
                <w:sz w:val="20"/>
                <w:szCs w:val="20"/>
                <w:lang w:eastAsia="fi-FI"/>
              </w:rPr>
              <w:t>t</w:t>
            </w:r>
            <w:r w:rsidRPr="00717AD3">
              <w:rPr>
                <w:rFonts w:ascii="Arial" w:hAnsi="Arial" w:cs="Arial"/>
                <w:sz w:val="20"/>
                <w:szCs w:val="20"/>
                <w:lang w:eastAsia="fi-FI"/>
              </w:rPr>
              <w:t xml:space="preserve">taen. Tällainen tilanne voisi </w:t>
            </w:r>
            <w:proofErr w:type="spellStart"/>
            <w:r w:rsidRPr="00717AD3">
              <w:rPr>
                <w:rFonts w:ascii="Arial" w:hAnsi="Arial" w:cs="Arial"/>
                <w:sz w:val="20"/>
                <w:szCs w:val="20"/>
                <w:lang w:eastAsia="fi-FI"/>
              </w:rPr>
              <w:t>mepolitsumabin</w:t>
            </w:r>
            <w:proofErr w:type="spellEnd"/>
            <w:r w:rsidRPr="00717AD3">
              <w:rPr>
                <w:rFonts w:ascii="Arial" w:hAnsi="Arial" w:cs="Arial"/>
                <w:sz w:val="20"/>
                <w:szCs w:val="20"/>
                <w:lang w:eastAsia="fi-FI"/>
              </w:rPr>
              <w:t xml:space="preserve"> kohdalla tulla kyseeseen, jos yksittäisellä potilaalla olisi toistuvia sairaalahoitoa vaativia p</w:t>
            </w:r>
            <w:r w:rsidRPr="00717AD3">
              <w:rPr>
                <w:rFonts w:ascii="Arial" w:hAnsi="Arial" w:cs="Arial"/>
                <w:sz w:val="20"/>
                <w:szCs w:val="20"/>
                <w:lang w:eastAsia="fi-FI"/>
              </w:rPr>
              <w:t>a</w:t>
            </w:r>
            <w:r w:rsidRPr="00717AD3">
              <w:rPr>
                <w:rFonts w:ascii="Arial" w:hAnsi="Arial" w:cs="Arial"/>
                <w:sz w:val="20"/>
                <w:szCs w:val="20"/>
                <w:lang w:eastAsia="fi-FI"/>
              </w:rPr>
              <w:t xml:space="preserve">henemisvaiheita asianmukaisesta lääkityksestä huolimatta. </w:t>
            </w:r>
          </w:p>
          <w:p w14:paraId="4DDAC39C" w14:textId="77777777" w:rsidR="002A2173" w:rsidRPr="00717AD3" w:rsidRDefault="002A2173" w:rsidP="00A827C3">
            <w:pPr>
              <w:pStyle w:val="Eivli"/>
              <w:rPr>
                <w:rFonts w:ascii="Arial" w:hAnsi="Arial" w:cs="Arial"/>
                <w:sz w:val="20"/>
                <w:szCs w:val="20"/>
                <w:lang w:eastAsia="fi-FI"/>
              </w:rPr>
            </w:pPr>
            <w:r w:rsidRPr="00717AD3">
              <w:rPr>
                <w:rFonts w:ascii="Arial" w:hAnsi="Arial" w:cs="Arial"/>
                <w:sz w:val="20"/>
                <w:szCs w:val="20"/>
                <w:lang w:eastAsia="fi-FI"/>
              </w:rPr>
              <w:t xml:space="preserve"> </w:t>
            </w:r>
          </w:p>
          <w:p w14:paraId="78015BDD" w14:textId="48C23AC1" w:rsidR="002A2173" w:rsidRPr="00717AD3" w:rsidRDefault="002A2173" w:rsidP="002E6830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717AD3">
              <w:rPr>
                <w:rFonts w:ascii="Arial" w:hAnsi="Arial" w:cs="Arial"/>
                <w:sz w:val="20"/>
                <w:szCs w:val="20"/>
                <w:lang w:eastAsia="fi-FI"/>
              </w:rPr>
              <w:t>Niillä potilailla, joilla hoito on aloitettu ennen suosituksen voimaantuloa tai aloitetaan potilaan henkeä tai terveyttä uhkaavan tilanteen vuoksi, on t</w:t>
            </w:r>
            <w:r w:rsidR="002E6830">
              <w:rPr>
                <w:rFonts w:ascii="Arial" w:hAnsi="Arial" w:cs="Arial"/>
                <w:sz w:val="20"/>
                <w:szCs w:val="20"/>
                <w:lang w:eastAsia="fi-FI"/>
              </w:rPr>
              <w:t xml:space="preserve">ärkeää seurata hoidon vastetta </w:t>
            </w:r>
            <w:r w:rsidRPr="00717AD3">
              <w:rPr>
                <w:rFonts w:ascii="Arial" w:hAnsi="Arial" w:cs="Arial"/>
                <w:sz w:val="20"/>
                <w:szCs w:val="20"/>
                <w:lang w:eastAsia="fi-FI"/>
              </w:rPr>
              <w:t>ja hoitovasteen puuttuessa tai o</w:t>
            </w:r>
            <w:r w:rsidRPr="00717AD3">
              <w:rPr>
                <w:rFonts w:ascii="Arial" w:hAnsi="Arial" w:cs="Arial"/>
                <w:sz w:val="20"/>
                <w:szCs w:val="20"/>
                <w:lang w:eastAsia="fi-FI"/>
              </w:rPr>
              <w:t>l</w:t>
            </w:r>
            <w:r w:rsidRPr="00717AD3">
              <w:rPr>
                <w:rFonts w:ascii="Arial" w:hAnsi="Arial" w:cs="Arial"/>
                <w:sz w:val="20"/>
                <w:szCs w:val="20"/>
                <w:lang w:eastAsia="fi-FI"/>
              </w:rPr>
              <w:t>lessa vähäinen, lopettaa lääkehoito.</w:t>
            </w:r>
          </w:p>
        </w:tc>
      </w:tr>
      <w:tr w:rsidR="002A2173" w:rsidRPr="00CE34F2" w14:paraId="4D23037E" w14:textId="77777777" w:rsidTr="00A827C3">
        <w:tc>
          <w:tcPr>
            <w:tcW w:w="459" w:type="dxa"/>
            <w:vMerge/>
          </w:tcPr>
          <w:p w14:paraId="6DC29220" w14:textId="77777777" w:rsidR="002A2173" w:rsidRPr="00CE34F2" w:rsidRDefault="002A2173" w:rsidP="00A82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14:paraId="5C6CCA10" w14:textId="77777777" w:rsidR="002A2173" w:rsidRPr="00CE34F2" w:rsidRDefault="002A2173" w:rsidP="00A827C3">
            <w:pPr>
              <w:rPr>
                <w:rFonts w:ascii="Arial" w:hAnsi="Arial" w:cs="Arial"/>
                <w:sz w:val="20"/>
                <w:szCs w:val="20"/>
              </w:rPr>
            </w:pPr>
            <w:r w:rsidRPr="00CE34F2">
              <w:rPr>
                <w:rFonts w:ascii="Arial" w:hAnsi="Arial" w:cs="Arial"/>
                <w:sz w:val="20"/>
                <w:szCs w:val="20"/>
              </w:rPr>
              <w:t>Eettis</w:t>
            </w:r>
            <w:r>
              <w:rPr>
                <w:rFonts w:ascii="Arial" w:hAnsi="Arial" w:cs="Arial"/>
                <w:sz w:val="20"/>
                <w:szCs w:val="20"/>
              </w:rPr>
              <w:t>yys ja taloudell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suus kokonaisuutena </w:t>
            </w:r>
          </w:p>
        </w:tc>
        <w:tc>
          <w:tcPr>
            <w:tcW w:w="6506" w:type="dxa"/>
          </w:tcPr>
          <w:p w14:paraId="5490ABFE" w14:textId="77777777" w:rsidR="002A2173" w:rsidRPr="00717AD3" w:rsidDel="009218DA" w:rsidRDefault="002A2173" w:rsidP="00A827C3">
            <w:pPr>
              <w:pStyle w:val="Eivli"/>
              <w:rPr>
                <w:rFonts w:ascii="Arial" w:hAnsi="Arial" w:cs="Arial"/>
                <w:sz w:val="20"/>
                <w:szCs w:val="20"/>
              </w:rPr>
            </w:pPr>
            <w:r w:rsidRPr="00717AD3">
              <w:rPr>
                <w:rFonts w:ascii="Arial" w:hAnsi="Arial" w:cs="Arial"/>
                <w:sz w:val="20"/>
                <w:szCs w:val="20"/>
              </w:rPr>
              <w:t xml:space="preserve">Vaatimattoman hoidollisen arvon ja korkeiden kustannusten vuoksi </w:t>
            </w:r>
            <w:proofErr w:type="spellStart"/>
            <w:r w:rsidRPr="00717AD3">
              <w:rPr>
                <w:rFonts w:ascii="Arial" w:hAnsi="Arial" w:cs="Arial"/>
                <w:sz w:val="20"/>
                <w:szCs w:val="20"/>
              </w:rPr>
              <w:t>mepolitsumabin</w:t>
            </w:r>
            <w:proofErr w:type="spellEnd"/>
            <w:r w:rsidRPr="00717AD3">
              <w:rPr>
                <w:rFonts w:ascii="Arial" w:hAnsi="Arial" w:cs="Arial"/>
                <w:sz w:val="20"/>
                <w:szCs w:val="20"/>
              </w:rPr>
              <w:t xml:space="preserve"> kuulumista suomalaiseen palveluvalikoimaan ei voi pitää perusteltuna. Poikkeustilanteissa lääkettä voidaan kuitenkin ottaa käyttöön, kun hoitovastetta huolellisesti seurataan.</w:t>
            </w:r>
          </w:p>
        </w:tc>
      </w:tr>
      <w:tr w:rsidR="002A2173" w:rsidRPr="00CE34F2" w14:paraId="5A3D16DE" w14:textId="77777777" w:rsidTr="00A827C3">
        <w:tc>
          <w:tcPr>
            <w:tcW w:w="459" w:type="dxa"/>
            <w:vMerge/>
          </w:tcPr>
          <w:p w14:paraId="5349D8E8" w14:textId="77777777" w:rsidR="002A2173" w:rsidRPr="00CE34F2" w:rsidRDefault="002A2173" w:rsidP="00A82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5" w:type="dxa"/>
          </w:tcPr>
          <w:p w14:paraId="531317D8" w14:textId="77777777" w:rsidR="002A2173" w:rsidRPr="00CE34F2" w:rsidRDefault="002A2173" w:rsidP="00A827C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E34F2">
              <w:rPr>
                <w:rFonts w:ascii="Arial" w:hAnsi="Arial" w:cs="Arial"/>
                <w:sz w:val="20"/>
                <w:szCs w:val="20"/>
              </w:rPr>
              <w:t>Lisänäytön kerääm</w:t>
            </w:r>
            <w:r w:rsidRPr="00CE34F2">
              <w:rPr>
                <w:rFonts w:ascii="Arial" w:hAnsi="Arial" w:cs="Arial"/>
                <w:sz w:val="20"/>
                <w:szCs w:val="20"/>
              </w:rPr>
              <w:t>i</w:t>
            </w:r>
            <w:r w:rsidRPr="00CE34F2">
              <w:rPr>
                <w:rFonts w:ascii="Arial" w:hAnsi="Arial" w:cs="Arial"/>
                <w:sz w:val="20"/>
                <w:szCs w:val="20"/>
              </w:rPr>
              <w:t>nen</w:t>
            </w:r>
          </w:p>
        </w:tc>
        <w:tc>
          <w:tcPr>
            <w:tcW w:w="6506" w:type="dxa"/>
          </w:tcPr>
          <w:p w14:paraId="1E8691F6" w14:textId="77777777" w:rsidR="002A2173" w:rsidRPr="00CE34F2" w:rsidRDefault="002A2173" w:rsidP="00A827C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E34F2">
              <w:rPr>
                <w:rFonts w:ascii="Arial" w:hAnsi="Arial" w:cs="Arial"/>
                <w:sz w:val="20"/>
                <w:szCs w:val="20"/>
              </w:rPr>
              <w:t>L</w:t>
            </w:r>
            <w:r w:rsidRPr="00CE34F2">
              <w:rPr>
                <w:rFonts w:ascii="Arial" w:eastAsia="Calibri" w:hAnsi="Arial" w:cs="Arial"/>
                <w:sz w:val="20"/>
                <w:szCs w:val="20"/>
              </w:rPr>
              <w:t xml:space="preserve">isätietoa tarvitaan </w:t>
            </w:r>
            <w:proofErr w:type="spellStart"/>
            <w:r w:rsidRPr="00CE34F2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CE34F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epolitsumabin</w:t>
            </w:r>
            <w:proofErr w:type="spellEnd"/>
            <w:r w:rsidRPr="00CE34F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 käytöstä, kustannuksista, hoitot</w:t>
            </w:r>
            <w:r w:rsidRPr="00CE34F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u</w:t>
            </w:r>
            <w:r w:rsidRPr="00CE34F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loksista ja turvallisuudesta sen mahdollisen kliinisen käytön yhteyde</w:t>
            </w:r>
            <w:r w:rsidRPr="00CE34F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</w:t>
            </w:r>
            <w:r w:rsidRPr="00CE34F2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sä.</w:t>
            </w:r>
          </w:p>
          <w:p w14:paraId="2B9A51B3" w14:textId="77777777" w:rsidR="002A2173" w:rsidRPr="00CE34F2" w:rsidRDefault="002A2173" w:rsidP="00A827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173" w:rsidRPr="00CE34F2" w14:paraId="533FF80D" w14:textId="77777777" w:rsidTr="00A827C3">
        <w:tc>
          <w:tcPr>
            <w:tcW w:w="2684" w:type="dxa"/>
            <w:gridSpan w:val="2"/>
          </w:tcPr>
          <w:p w14:paraId="74A3307E" w14:textId="77777777" w:rsidR="002A2173" w:rsidRPr="00CE34F2" w:rsidRDefault="002A2173" w:rsidP="00A827C3">
            <w:pPr>
              <w:rPr>
                <w:rFonts w:ascii="Arial" w:hAnsi="Arial" w:cs="Arial"/>
                <w:sz w:val="20"/>
                <w:szCs w:val="20"/>
              </w:rPr>
            </w:pPr>
            <w:r w:rsidRPr="00CE34F2">
              <w:rPr>
                <w:rFonts w:ascii="Arial" w:hAnsi="Arial" w:cs="Arial"/>
                <w:sz w:val="20"/>
                <w:szCs w:val="20"/>
              </w:rPr>
              <w:t>Diagnoosi (ICD-10)-koodit</w:t>
            </w:r>
          </w:p>
          <w:p w14:paraId="3388368E" w14:textId="77777777" w:rsidR="002A2173" w:rsidRPr="00CE34F2" w:rsidRDefault="002A2173" w:rsidP="00A827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6" w:type="dxa"/>
          </w:tcPr>
          <w:p w14:paraId="0BA1A4E7" w14:textId="77777777" w:rsidR="002A2173" w:rsidRPr="00CE34F2" w:rsidRDefault="002A2173" w:rsidP="00A827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830">
              <w:rPr>
                <w:rFonts w:ascii="Arial" w:hAnsi="Arial" w:cs="Arial"/>
                <w:sz w:val="20"/>
                <w:szCs w:val="20"/>
              </w:rPr>
              <w:t>J45.1 Ei-allerginen astma</w:t>
            </w:r>
            <w:r w:rsidRPr="00CE34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A2173" w:rsidRPr="00CE34F2" w14:paraId="651CA10F" w14:textId="77777777" w:rsidTr="00A827C3">
        <w:trPr>
          <w:trHeight w:val="64"/>
        </w:trPr>
        <w:tc>
          <w:tcPr>
            <w:tcW w:w="2684" w:type="dxa"/>
            <w:gridSpan w:val="2"/>
          </w:tcPr>
          <w:p w14:paraId="581BE529" w14:textId="77777777" w:rsidR="002A2173" w:rsidRPr="00CE34F2" w:rsidRDefault="002A2173" w:rsidP="00A827C3">
            <w:pPr>
              <w:rPr>
                <w:rFonts w:ascii="Arial" w:hAnsi="Arial" w:cs="Arial"/>
                <w:sz w:val="20"/>
                <w:szCs w:val="20"/>
              </w:rPr>
            </w:pPr>
            <w:r w:rsidRPr="00CE34F2">
              <w:rPr>
                <w:rFonts w:ascii="Arial" w:hAnsi="Arial" w:cs="Arial"/>
                <w:sz w:val="20"/>
                <w:szCs w:val="20"/>
              </w:rPr>
              <w:t>Taustatiedot ja lähteet</w:t>
            </w:r>
          </w:p>
        </w:tc>
        <w:tc>
          <w:tcPr>
            <w:tcW w:w="6506" w:type="dxa"/>
          </w:tcPr>
          <w:p w14:paraId="413338F3" w14:textId="77777777" w:rsidR="002A2173" w:rsidRPr="002E6830" w:rsidRDefault="002A2173" w:rsidP="002E68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6830">
              <w:rPr>
                <w:rFonts w:ascii="Arial" w:hAnsi="Arial" w:cs="Arial"/>
                <w:sz w:val="20"/>
                <w:szCs w:val="20"/>
              </w:rPr>
              <w:t>Palkon</w:t>
            </w:r>
            <w:proofErr w:type="spellEnd"/>
            <w:r w:rsidRPr="002E6830">
              <w:rPr>
                <w:rFonts w:ascii="Arial" w:hAnsi="Arial" w:cs="Arial"/>
                <w:sz w:val="20"/>
                <w:szCs w:val="20"/>
              </w:rPr>
              <w:t xml:space="preserve"> taustamuistio, </w:t>
            </w:r>
            <w:hyperlink r:id="rId12" w:history="1">
              <w:proofErr w:type="spellStart"/>
              <w:r w:rsidRPr="002E6830">
                <w:rPr>
                  <w:rFonts w:ascii="Arial" w:hAnsi="Arial" w:cs="Arial"/>
                  <w:sz w:val="20"/>
                  <w:szCs w:val="20"/>
                </w:rPr>
                <w:t>Fimean</w:t>
              </w:r>
              <w:proofErr w:type="spellEnd"/>
              <w:r w:rsidRPr="002E6830">
                <w:rPr>
                  <w:rFonts w:ascii="Arial" w:hAnsi="Arial" w:cs="Arial"/>
                  <w:sz w:val="20"/>
                  <w:szCs w:val="20"/>
                </w:rPr>
                <w:t xml:space="preserve"> arviointiraportti</w:t>
              </w:r>
            </w:hyperlink>
          </w:p>
        </w:tc>
      </w:tr>
    </w:tbl>
    <w:p w14:paraId="165BB40A" w14:textId="77777777" w:rsidR="002A2173" w:rsidRPr="00C76834" w:rsidRDefault="002A2173" w:rsidP="002E683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7495F73" w14:textId="77777777" w:rsidR="009D6AE7" w:rsidRPr="002E6830" w:rsidRDefault="009D6AE7" w:rsidP="002E68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9D6AE7" w:rsidRPr="002E6830" w:rsidSect="008363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F7E9B" w14:textId="77777777" w:rsidR="001C1246" w:rsidRDefault="001C1246" w:rsidP="001C1246">
      <w:pPr>
        <w:spacing w:after="0" w:line="240" w:lineRule="auto"/>
      </w:pPr>
      <w:r>
        <w:separator/>
      </w:r>
    </w:p>
  </w:endnote>
  <w:endnote w:type="continuationSeparator" w:id="0">
    <w:p w14:paraId="158ED550" w14:textId="77777777" w:rsidR="001C1246" w:rsidRDefault="001C1246" w:rsidP="001C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03473" w14:textId="77777777" w:rsidR="00407D5F" w:rsidRDefault="00407D5F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FEAA5" w14:textId="77777777" w:rsidR="00407D5F" w:rsidRDefault="00407D5F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CC9D6" w14:textId="77777777" w:rsidR="00407D5F" w:rsidRDefault="00407D5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9CC30" w14:textId="77777777" w:rsidR="001C1246" w:rsidRDefault="001C1246" w:rsidP="001C1246">
      <w:pPr>
        <w:spacing w:after="0" w:line="240" w:lineRule="auto"/>
      </w:pPr>
      <w:r>
        <w:separator/>
      </w:r>
    </w:p>
  </w:footnote>
  <w:footnote w:type="continuationSeparator" w:id="0">
    <w:p w14:paraId="69338ABE" w14:textId="77777777" w:rsidR="001C1246" w:rsidRDefault="001C1246" w:rsidP="001C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235B2" w14:textId="77777777" w:rsidR="00407D5F" w:rsidRDefault="00407D5F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26"/>
      <w:gridCol w:w="3476"/>
      <w:gridCol w:w="1696"/>
      <w:gridCol w:w="998"/>
    </w:tblGrid>
    <w:tr w:rsidR="008363A0" w14:paraId="4BE267D0" w14:textId="77777777" w:rsidTr="00B70682">
      <w:trPr>
        <w:cantSplit/>
      </w:trPr>
      <w:tc>
        <w:tcPr>
          <w:tcW w:w="4326" w:type="dxa"/>
          <w:vMerge w:val="restart"/>
        </w:tcPr>
        <w:p w14:paraId="18CE2BDD" w14:textId="377B7C61" w:rsidR="008363A0" w:rsidRDefault="008D7470" w:rsidP="00B70682">
          <w:pPr>
            <w:pStyle w:val="STMnormaali"/>
          </w:pPr>
          <w:sdt>
            <w:sdtPr>
              <w:id w:val="-1138873689"/>
              <w:docPartObj>
                <w:docPartGallery w:val="Watermarks"/>
                <w:docPartUnique/>
              </w:docPartObj>
            </w:sdtPr>
            <w:sdtContent>
              <w:r>
                <w:pict w14:anchorId="63F79E67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831064" o:spid="_x0000_s30721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LUONNOS"/>
                    <w10:wrap anchorx="margin" anchory="margin"/>
                  </v:shape>
                </w:pict>
              </w:r>
            </w:sdtContent>
          </w:sdt>
          <w:r w:rsidR="008363A0"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5E706466" wp14:editId="18C8965E">
                <wp:simplePos x="0" y="0"/>
                <wp:positionH relativeFrom="column">
                  <wp:posOffset>42158</wp:posOffset>
                </wp:positionH>
                <wp:positionV relativeFrom="paragraph">
                  <wp:posOffset>-157259</wp:posOffset>
                </wp:positionV>
                <wp:extent cx="2146852" cy="602166"/>
                <wp:effectExtent l="0" t="0" r="6350" b="7620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852" cy="602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76" w:type="dxa"/>
          <w:tcMar>
            <w:right w:w="284" w:type="dxa"/>
          </w:tcMar>
        </w:tcPr>
        <w:p w14:paraId="387570E9" w14:textId="26916100" w:rsidR="008363A0" w:rsidRDefault="008363A0" w:rsidP="003D5CEB">
          <w:pPr>
            <w:pStyle w:val="STMnormaali"/>
          </w:pPr>
        </w:p>
      </w:tc>
      <w:tc>
        <w:tcPr>
          <w:tcW w:w="1696" w:type="dxa"/>
        </w:tcPr>
        <w:p w14:paraId="0C797A42" w14:textId="77777777" w:rsidR="008363A0" w:rsidRDefault="008363A0" w:rsidP="00B70682">
          <w:pPr>
            <w:pStyle w:val="STMnormaali"/>
          </w:pPr>
        </w:p>
      </w:tc>
      <w:tc>
        <w:tcPr>
          <w:tcW w:w="998" w:type="dxa"/>
        </w:tcPr>
        <w:p w14:paraId="2B53E0C3" w14:textId="77777777" w:rsidR="008363A0" w:rsidRDefault="008363A0" w:rsidP="00B70682">
          <w:pPr>
            <w:pStyle w:val="STMnormaali"/>
            <w:rPr>
              <w:rStyle w:val="Sivunumero"/>
              <w:lang w:eastAsia="fi-FI"/>
            </w:rPr>
          </w:pPr>
          <w:r>
            <w:rPr>
              <w:rStyle w:val="Sivunumero"/>
              <w:lang w:eastAsia="fi-FI"/>
            </w:rPr>
            <w:fldChar w:fldCharType="begin"/>
          </w:r>
          <w:r>
            <w:rPr>
              <w:rStyle w:val="Sivunumero"/>
              <w:lang w:eastAsia="fi-FI"/>
            </w:rPr>
            <w:instrText xml:space="preserve"> PAGE </w:instrText>
          </w:r>
          <w:r>
            <w:rPr>
              <w:rStyle w:val="Sivunumero"/>
              <w:lang w:eastAsia="fi-FI"/>
            </w:rPr>
            <w:fldChar w:fldCharType="separate"/>
          </w:r>
          <w:r w:rsidR="008D7470">
            <w:rPr>
              <w:rStyle w:val="Sivunumero"/>
              <w:noProof/>
              <w:lang w:eastAsia="fi-FI"/>
            </w:rPr>
            <w:t>1</w:t>
          </w:r>
          <w:r>
            <w:rPr>
              <w:rStyle w:val="Sivunumero"/>
              <w:lang w:eastAsia="fi-FI"/>
            </w:rPr>
            <w:fldChar w:fldCharType="end"/>
          </w:r>
          <w:r>
            <w:rPr>
              <w:rStyle w:val="Sivunumero"/>
              <w:lang w:eastAsia="fi-FI"/>
            </w:rPr>
            <w:t>(</w:t>
          </w:r>
          <w:r>
            <w:rPr>
              <w:rStyle w:val="Sivunumero"/>
              <w:lang w:eastAsia="fi-FI"/>
            </w:rPr>
            <w:fldChar w:fldCharType="begin"/>
          </w:r>
          <w:r>
            <w:rPr>
              <w:rStyle w:val="Sivunumero"/>
              <w:lang w:eastAsia="fi-FI"/>
            </w:rPr>
            <w:instrText xml:space="preserve"> NUMPAGES </w:instrText>
          </w:r>
          <w:r>
            <w:rPr>
              <w:rStyle w:val="Sivunumero"/>
              <w:lang w:eastAsia="fi-FI"/>
            </w:rPr>
            <w:fldChar w:fldCharType="separate"/>
          </w:r>
          <w:r w:rsidR="008D7470">
            <w:rPr>
              <w:rStyle w:val="Sivunumero"/>
              <w:noProof/>
              <w:lang w:eastAsia="fi-FI"/>
            </w:rPr>
            <w:t>1</w:t>
          </w:r>
          <w:r>
            <w:rPr>
              <w:rStyle w:val="Sivunumero"/>
              <w:lang w:eastAsia="fi-FI"/>
            </w:rPr>
            <w:fldChar w:fldCharType="end"/>
          </w:r>
          <w:r>
            <w:rPr>
              <w:rStyle w:val="Sivunumero"/>
              <w:lang w:eastAsia="fi-FI"/>
            </w:rPr>
            <w:t>)</w:t>
          </w:r>
        </w:p>
      </w:tc>
    </w:tr>
    <w:tr w:rsidR="008363A0" w14:paraId="089002A9" w14:textId="77777777" w:rsidTr="00B70682">
      <w:trPr>
        <w:cantSplit/>
      </w:trPr>
      <w:tc>
        <w:tcPr>
          <w:tcW w:w="4326" w:type="dxa"/>
          <w:vMerge/>
        </w:tcPr>
        <w:p w14:paraId="47B581A3" w14:textId="77777777" w:rsidR="008363A0" w:rsidRDefault="008363A0" w:rsidP="00B70682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3476" w:type="dxa"/>
          <w:tcMar>
            <w:right w:w="284" w:type="dxa"/>
          </w:tcMar>
        </w:tcPr>
        <w:p w14:paraId="193B1359" w14:textId="77777777" w:rsidR="008363A0" w:rsidRDefault="008363A0" w:rsidP="00B70682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1696" w:type="dxa"/>
        </w:tcPr>
        <w:p w14:paraId="0A61FB9A" w14:textId="77777777" w:rsidR="008363A0" w:rsidRDefault="008363A0" w:rsidP="00B70682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998" w:type="dxa"/>
        </w:tcPr>
        <w:p w14:paraId="6BFDF43F" w14:textId="77777777" w:rsidR="008363A0" w:rsidRDefault="008363A0" w:rsidP="00B70682">
          <w:pPr>
            <w:pStyle w:val="STMnormaali"/>
            <w:rPr>
              <w:rStyle w:val="Sivunumero"/>
              <w:lang w:eastAsia="fi-FI"/>
            </w:rPr>
          </w:pPr>
        </w:p>
      </w:tc>
    </w:tr>
    <w:tr w:rsidR="008363A0" w14:paraId="118F22E8" w14:textId="77777777" w:rsidTr="00B70682">
      <w:trPr>
        <w:cantSplit/>
      </w:trPr>
      <w:tc>
        <w:tcPr>
          <w:tcW w:w="4326" w:type="dxa"/>
        </w:tcPr>
        <w:p w14:paraId="17C2C4EB" w14:textId="77777777" w:rsidR="008363A0" w:rsidRDefault="008363A0" w:rsidP="00B70682">
          <w:pPr>
            <w:pStyle w:val="STMnormaali"/>
            <w:rPr>
              <w:rStyle w:val="Sivunumero"/>
              <w:lang w:eastAsia="fi-FI"/>
            </w:rPr>
          </w:pPr>
        </w:p>
      </w:tc>
      <w:tc>
        <w:tcPr>
          <w:tcW w:w="3476" w:type="dxa"/>
          <w:tcMar>
            <w:right w:w="284" w:type="dxa"/>
          </w:tcMar>
        </w:tcPr>
        <w:p w14:paraId="260935B4" w14:textId="2A649250" w:rsidR="008363A0" w:rsidRDefault="00407D5F" w:rsidP="00B70682">
          <w:pPr>
            <w:pStyle w:val="STMnormaali"/>
            <w:rPr>
              <w:rStyle w:val="Sivunumero"/>
              <w:lang w:eastAsia="fi-FI"/>
            </w:rPr>
          </w:pPr>
          <w:r>
            <w:rPr>
              <w:rStyle w:val="Sivunumero"/>
              <w:lang w:eastAsia="fi-FI"/>
            </w:rPr>
            <w:t>SUOSITUS</w:t>
          </w:r>
          <w:r w:rsidR="008363A0">
            <w:rPr>
              <w:rStyle w:val="Sivunumero"/>
              <w:lang w:eastAsia="fi-FI"/>
            </w:rPr>
            <w:t>LUONNOS</w:t>
          </w:r>
          <w:r>
            <w:rPr>
              <w:rStyle w:val="Sivunumero"/>
              <w:lang w:eastAsia="fi-FI"/>
            </w:rPr>
            <w:t xml:space="preserve"> 17.10.2017</w:t>
          </w:r>
        </w:p>
      </w:tc>
      <w:tc>
        <w:tcPr>
          <w:tcW w:w="2694" w:type="dxa"/>
          <w:gridSpan w:val="2"/>
        </w:tcPr>
        <w:p w14:paraId="4A5DF50F" w14:textId="0224EFD6" w:rsidR="008363A0" w:rsidRDefault="008363A0" w:rsidP="006B4231">
          <w:pPr>
            <w:pStyle w:val="STMnormaali"/>
            <w:rPr>
              <w:rStyle w:val="Sivunumero"/>
              <w:lang w:eastAsia="fi-FI"/>
            </w:rPr>
          </w:pPr>
        </w:p>
      </w:tc>
    </w:tr>
  </w:tbl>
  <w:p w14:paraId="3B3AEBAF" w14:textId="55F1553C" w:rsidR="008363A0" w:rsidRDefault="008363A0" w:rsidP="008363A0">
    <w:pPr>
      <w:pStyle w:val="STMnormaali"/>
    </w:pPr>
    <w:r>
      <w:tab/>
    </w:r>
    <w:r>
      <w:tab/>
    </w:r>
    <w:r>
      <w:tab/>
      <w:t xml:space="preserve"> </w:t>
    </w:r>
  </w:p>
  <w:p w14:paraId="3AF65F48" w14:textId="32664768" w:rsidR="008363A0" w:rsidRPr="008363A0" w:rsidRDefault="008363A0" w:rsidP="008363A0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B561E" w14:textId="77777777" w:rsidR="00407D5F" w:rsidRDefault="00407D5F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6F78"/>
    <w:multiLevelType w:val="hybridMultilevel"/>
    <w:tmpl w:val="9A1A717E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1304"/>
  <w:autoHyphenation/>
  <w:hyphenationZone w:val="425"/>
  <w:characterSpacingControl w:val="doNotCompress"/>
  <w:hdrShapeDefaults>
    <o:shapedefaults v:ext="edit" spidmax="30722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34"/>
    <w:rsid w:val="0000587B"/>
    <w:rsid w:val="00006DA2"/>
    <w:rsid w:val="0000707F"/>
    <w:rsid w:val="00013CE4"/>
    <w:rsid w:val="0001533A"/>
    <w:rsid w:val="00016F2C"/>
    <w:rsid w:val="00020C68"/>
    <w:rsid w:val="00023EE9"/>
    <w:rsid w:val="00026672"/>
    <w:rsid w:val="00030267"/>
    <w:rsid w:val="00037ECD"/>
    <w:rsid w:val="000504AC"/>
    <w:rsid w:val="00055724"/>
    <w:rsid w:val="00057349"/>
    <w:rsid w:val="00060C66"/>
    <w:rsid w:val="00060DCA"/>
    <w:rsid w:val="00062940"/>
    <w:rsid w:val="000631DF"/>
    <w:rsid w:val="000652B4"/>
    <w:rsid w:val="00070965"/>
    <w:rsid w:val="000711D1"/>
    <w:rsid w:val="00083067"/>
    <w:rsid w:val="00086672"/>
    <w:rsid w:val="00087387"/>
    <w:rsid w:val="00087EF9"/>
    <w:rsid w:val="00094743"/>
    <w:rsid w:val="000A1377"/>
    <w:rsid w:val="000B5914"/>
    <w:rsid w:val="000B5F56"/>
    <w:rsid w:val="000B6F02"/>
    <w:rsid w:val="000C1447"/>
    <w:rsid w:val="000C44DC"/>
    <w:rsid w:val="000C7DD5"/>
    <w:rsid w:val="000D126E"/>
    <w:rsid w:val="000D1B76"/>
    <w:rsid w:val="000E2EC5"/>
    <w:rsid w:val="000E3306"/>
    <w:rsid w:val="000E44FC"/>
    <w:rsid w:val="000E7636"/>
    <w:rsid w:val="000E7718"/>
    <w:rsid w:val="000F4BF0"/>
    <w:rsid w:val="000F58A1"/>
    <w:rsid w:val="000F6882"/>
    <w:rsid w:val="001052F3"/>
    <w:rsid w:val="00106824"/>
    <w:rsid w:val="001111E5"/>
    <w:rsid w:val="0011697E"/>
    <w:rsid w:val="001239C0"/>
    <w:rsid w:val="00126BF9"/>
    <w:rsid w:val="00126F31"/>
    <w:rsid w:val="00135559"/>
    <w:rsid w:val="001466C9"/>
    <w:rsid w:val="00147AEC"/>
    <w:rsid w:val="0015177A"/>
    <w:rsid w:val="00152299"/>
    <w:rsid w:val="001550E5"/>
    <w:rsid w:val="00167E77"/>
    <w:rsid w:val="0017116E"/>
    <w:rsid w:val="0017439D"/>
    <w:rsid w:val="00174BF4"/>
    <w:rsid w:val="00180484"/>
    <w:rsid w:val="00182A21"/>
    <w:rsid w:val="0018711A"/>
    <w:rsid w:val="0019219C"/>
    <w:rsid w:val="001A3047"/>
    <w:rsid w:val="001A7337"/>
    <w:rsid w:val="001B0047"/>
    <w:rsid w:val="001B2213"/>
    <w:rsid w:val="001C1246"/>
    <w:rsid w:val="001C4A8A"/>
    <w:rsid w:val="001C57F7"/>
    <w:rsid w:val="001D2F7F"/>
    <w:rsid w:val="001D49F9"/>
    <w:rsid w:val="001D6705"/>
    <w:rsid w:val="001E5E35"/>
    <w:rsid w:val="002023C0"/>
    <w:rsid w:val="00206C48"/>
    <w:rsid w:val="00224EAC"/>
    <w:rsid w:val="0022774F"/>
    <w:rsid w:val="0024084F"/>
    <w:rsid w:val="002426AC"/>
    <w:rsid w:val="00245D9D"/>
    <w:rsid w:val="00252E5C"/>
    <w:rsid w:val="00254FC7"/>
    <w:rsid w:val="00261D46"/>
    <w:rsid w:val="002738BC"/>
    <w:rsid w:val="0028376D"/>
    <w:rsid w:val="00290CBC"/>
    <w:rsid w:val="00290D02"/>
    <w:rsid w:val="00296026"/>
    <w:rsid w:val="00296C5A"/>
    <w:rsid w:val="00297A9C"/>
    <w:rsid w:val="002A2173"/>
    <w:rsid w:val="002A2E5F"/>
    <w:rsid w:val="002B21BE"/>
    <w:rsid w:val="002B2BCB"/>
    <w:rsid w:val="002B41A8"/>
    <w:rsid w:val="002B63C7"/>
    <w:rsid w:val="002C1C6C"/>
    <w:rsid w:val="002C3641"/>
    <w:rsid w:val="002C6ADC"/>
    <w:rsid w:val="002D0834"/>
    <w:rsid w:val="002D59AA"/>
    <w:rsid w:val="002E2995"/>
    <w:rsid w:val="002E4E10"/>
    <w:rsid w:val="002E6830"/>
    <w:rsid w:val="002F2532"/>
    <w:rsid w:val="002F38A9"/>
    <w:rsid w:val="002F4808"/>
    <w:rsid w:val="002F6390"/>
    <w:rsid w:val="00300A03"/>
    <w:rsid w:val="00303012"/>
    <w:rsid w:val="00306E0E"/>
    <w:rsid w:val="00312B35"/>
    <w:rsid w:val="00312F8E"/>
    <w:rsid w:val="00326983"/>
    <w:rsid w:val="00333D89"/>
    <w:rsid w:val="00335435"/>
    <w:rsid w:val="00340131"/>
    <w:rsid w:val="00343553"/>
    <w:rsid w:val="00345782"/>
    <w:rsid w:val="003460D5"/>
    <w:rsid w:val="00351DAB"/>
    <w:rsid w:val="003533DF"/>
    <w:rsid w:val="003538FE"/>
    <w:rsid w:val="00357A75"/>
    <w:rsid w:val="00363404"/>
    <w:rsid w:val="00364AFD"/>
    <w:rsid w:val="003663C5"/>
    <w:rsid w:val="00376E92"/>
    <w:rsid w:val="003806D6"/>
    <w:rsid w:val="00393E9B"/>
    <w:rsid w:val="003965AE"/>
    <w:rsid w:val="003A2E03"/>
    <w:rsid w:val="003A309C"/>
    <w:rsid w:val="003B298E"/>
    <w:rsid w:val="003C0F84"/>
    <w:rsid w:val="003C235F"/>
    <w:rsid w:val="003C2C2D"/>
    <w:rsid w:val="003C6708"/>
    <w:rsid w:val="003D07B4"/>
    <w:rsid w:val="003D5CEB"/>
    <w:rsid w:val="003E1DF2"/>
    <w:rsid w:val="003E6F68"/>
    <w:rsid w:val="003F073D"/>
    <w:rsid w:val="003F154C"/>
    <w:rsid w:val="003F5858"/>
    <w:rsid w:val="003F6182"/>
    <w:rsid w:val="00401464"/>
    <w:rsid w:val="00407D5F"/>
    <w:rsid w:val="0041496F"/>
    <w:rsid w:val="0042067D"/>
    <w:rsid w:val="004219F2"/>
    <w:rsid w:val="00422493"/>
    <w:rsid w:val="004333A2"/>
    <w:rsid w:val="004413D6"/>
    <w:rsid w:val="00441682"/>
    <w:rsid w:val="00441846"/>
    <w:rsid w:val="00443D9B"/>
    <w:rsid w:val="00451D98"/>
    <w:rsid w:val="00453905"/>
    <w:rsid w:val="00453BDA"/>
    <w:rsid w:val="0045641B"/>
    <w:rsid w:val="0045764C"/>
    <w:rsid w:val="00461753"/>
    <w:rsid w:val="00462E48"/>
    <w:rsid w:val="00470681"/>
    <w:rsid w:val="00475490"/>
    <w:rsid w:val="00477B3D"/>
    <w:rsid w:val="0048418F"/>
    <w:rsid w:val="00490715"/>
    <w:rsid w:val="004941C5"/>
    <w:rsid w:val="0049763C"/>
    <w:rsid w:val="004A113C"/>
    <w:rsid w:val="004B5C20"/>
    <w:rsid w:val="004B5EC6"/>
    <w:rsid w:val="004B606B"/>
    <w:rsid w:val="004B741A"/>
    <w:rsid w:val="004B75B9"/>
    <w:rsid w:val="004C3AB1"/>
    <w:rsid w:val="004D281F"/>
    <w:rsid w:val="004D3FD5"/>
    <w:rsid w:val="004D671E"/>
    <w:rsid w:val="004D7F5D"/>
    <w:rsid w:val="004E25BE"/>
    <w:rsid w:val="004E4D13"/>
    <w:rsid w:val="004F568A"/>
    <w:rsid w:val="005015CA"/>
    <w:rsid w:val="0050722F"/>
    <w:rsid w:val="00507D65"/>
    <w:rsid w:val="00512F1D"/>
    <w:rsid w:val="00514935"/>
    <w:rsid w:val="0051712F"/>
    <w:rsid w:val="005220EE"/>
    <w:rsid w:val="00533439"/>
    <w:rsid w:val="0053505A"/>
    <w:rsid w:val="00540E20"/>
    <w:rsid w:val="0054576B"/>
    <w:rsid w:val="00554D8F"/>
    <w:rsid w:val="00554F97"/>
    <w:rsid w:val="005552B2"/>
    <w:rsid w:val="00560FB9"/>
    <w:rsid w:val="00571BFA"/>
    <w:rsid w:val="00571E66"/>
    <w:rsid w:val="00580A83"/>
    <w:rsid w:val="00586B05"/>
    <w:rsid w:val="00587BF0"/>
    <w:rsid w:val="005A5638"/>
    <w:rsid w:val="005A69F1"/>
    <w:rsid w:val="005B093E"/>
    <w:rsid w:val="005B1CA9"/>
    <w:rsid w:val="005B7567"/>
    <w:rsid w:val="005D5F68"/>
    <w:rsid w:val="005D77E1"/>
    <w:rsid w:val="005E0C7B"/>
    <w:rsid w:val="005E4940"/>
    <w:rsid w:val="005E7F39"/>
    <w:rsid w:val="005F3B3E"/>
    <w:rsid w:val="005F4756"/>
    <w:rsid w:val="005F7A81"/>
    <w:rsid w:val="00600588"/>
    <w:rsid w:val="006018D7"/>
    <w:rsid w:val="00601DC8"/>
    <w:rsid w:val="006163B7"/>
    <w:rsid w:val="006253B2"/>
    <w:rsid w:val="0063299A"/>
    <w:rsid w:val="00634827"/>
    <w:rsid w:val="0064181B"/>
    <w:rsid w:val="006467AD"/>
    <w:rsid w:val="00651351"/>
    <w:rsid w:val="0065383C"/>
    <w:rsid w:val="006615EF"/>
    <w:rsid w:val="006626D6"/>
    <w:rsid w:val="00662DD8"/>
    <w:rsid w:val="00663EA5"/>
    <w:rsid w:val="006663B9"/>
    <w:rsid w:val="0066691E"/>
    <w:rsid w:val="0066791D"/>
    <w:rsid w:val="00667B08"/>
    <w:rsid w:val="006734D0"/>
    <w:rsid w:val="0068453C"/>
    <w:rsid w:val="006848C4"/>
    <w:rsid w:val="0068763E"/>
    <w:rsid w:val="006903AE"/>
    <w:rsid w:val="00691037"/>
    <w:rsid w:val="00691383"/>
    <w:rsid w:val="00691BF9"/>
    <w:rsid w:val="006A6A5A"/>
    <w:rsid w:val="006B4231"/>
    <w:rsid w:val="006B4454"/>
    <w:rsid w:val="006C26A5"/>
    <w:rsid w:val="006C3925"/>
    <w:rsid w:val="006C67EC"/>
    <w:rsid w:val="006D1E1B"/>
    <w:rsid w:val="006D6461"/>
    <w:rsid w:val="006D6AA4"/>
    <w:rsid w:val="006E1A95"/>
    <w:rsid w:val="006E3232"/>
    <w:rsid w:val="006E71D9"/>
    <w:rsid w:val="006F2526"/>
    <w:rsid w:val="00703127"/>
    <w:rsid w:val="00704FA5"/>
    <w:rsid w:val="00715B24"/>
    <w:rsid w:val="007240B4"/>
    <w:rsid w:val="00726D16"/>
    <w:rsid w:val="00727C7D"/>
    <w:rsid w:val="007318B4"/>
    <w:rsid w:val="00743595"/>
    <w:rsid w:val="007457F1"/>
    <w:rsid w:val="00760D43"/>
    <w:rsid w:val="00762EDF"/>
    <w:rsid w:val="00763D59"/>
    <w:rsid w:val="00772F82"/>
    <w:rsid w:val="0077637D"/>
    <w:rsid w:val="00777E47"/>
    <w:rsid w:val="007812EB"/>
    <w:rsid w:val="00785260"/>
    <w:rsid w:val="00787A05"/>
    <w:rsid w:val="00790BF5"/>
    <w:rsid w:val="007A2583"/>
    <w:rsid w:val="007B6422"/>
    <w:rsid w:val="007C6343"/>
    <w:rsid w:val="007D0871"/>
    <w:rsid w:val="007D0873"/>
    <w:rsid w:val="007D25F6"/>
    <w:rsid w:val="007F1273"/>
    <w:rsid w:val="00813673"/>
    <w:rsid w:val="00814FC6"/>
    <w:rsid w:val="008156B9"/>
    <w:rsid w:val="008201F1"/>
    <w:rsid w:val="00824B71"/>
    <w:rsid w:val="00826D8B"/>
    <w:rsid w:val="00827151"/>
    <w:rsid w:val="00835D3C"/>
    <w:rsid w:val="0083629C"/>
    <w:rsid w:val="008363A0"/>
    <w:rsid w:val="00841CBF"/>
    <w:rsid w:val="008420B0"/>
    <w:rsid w:val="00850D38"/>
    <w:rsid w:val="00851331"/>
    <w:rsid w:val="008531B0"/>
    <w:rsid w:val="00854B44"/>
    <w:rsid w:val="00855B3F"/>
    <w:rsid w:val="00862F9C"/>
    <w:rsid w:val="00866732"/>
    <w:rsid w:val="00874BAE"/>
    <w:rsid w:val="008831F2"/>
    <w:rsid w:val="00884E49"/>
    <w:rsid w:val="00895BD3"/>
    <w:rsid w:val="00895E40"/>
    <w:rsid w:val="008A4E7E"/>
    <w:rsid w:val="008A6AE9"/>
    <w:rsid w:val="008B2F85"/>
    <w:rsid w:val="008B6946"/>
    <w:rsid w:val="008C714F"/>
    <w:rsid w:val="008D7470"/>
    <w:rsid w:val="008F48D4"/>
    <w:rsid w:val="008F713B"/>
    <w:rsid w:val="008F7E2A"/>
    <w:rsid w:val="009002DD"/>
    <w:rsid w:val="009147FC"/>
    <w:rsid w:val="00920772"/>
    <w:rsid w:val="0092327B"/>
    <w:rsid w:val="00923EE2"/>
    <w:rsid w:val="0092408C"/>
    <w:rsid w:val="009245FD"/>
    <w:rsid w:val="00924E0A"/>
    <w:rsid w:val="0093347C"/>
    <w:rsid w:val="00935D20"/>
    <w:rsid w:val="009367D3"/>
    <w:rsid w:val="009411F8"/>
    <w:rsid w:val="00945D7D"/>
    <w:rsid w:val="00946ACD"/>
    <w:rsid w:val="009614D6"/>
    <w:rsid w:val="00961E58"/>
    <w:rsid w:val="00970F8F"/>
    <w:rsid w:val="00975924"/>
    <w:rsid w:val="00977A9D"/>
    <w:rsid w:val="00977EBE"/>
    <w:rsid w:val="0098094D"/>
    <w:rsid w:val="009809E4"/>
    <w:rsid w:val="00980A46"/>
    <w:rsid w:val="00980F5F"/>
    <w:rsid w:val="009A6951"/>
    <w:rsid w:val="009A6F57"/>
    <w:rsid w:val="009B0A0A"/>
    <w:rsid w:val="009B1871"/>
    <w:rsid w:val="009B1C6A"/>
    <w:rsid w:val="009B5CF3"/>
    <w:rsid w:val="009B6F0A"/>
    <w:rsid w:val="009C32E3"/>
    <w:rsid w:val="009C3742"/>
    <w:rsid w:val="009C3B7F"/>
    <w:rsid w:val="009C7D5A"/>
    <w:rsid w:val="009D3F00"/>
    <w:rsid w:val="009D6AE7"/>
    <w:rsid w:val="00A03178"/>
    <w:rsid w:val="00A046A9"/>
    <w:rsid w:val="00A0488E"/>
    <w:rsid w:val="00A05709"/>
    <w:rsid w:val="00A12E1F"/>
    <w:rsid w:val="00A13698"/>
    <w:rsid w:val="00A160E4"/>
    <w:rsid w:val="00A22CA2"/>
    <w:rsid w:val="00A24C6D"/>
    <w:rsid w:val="00A26C52"/>
    <w:rsid w:val="00A2744F"/>
    <w:rsid w:val="00A319DD"/>
    <w:rsid w:val="00A417F5"/>
    <w:rsid w:val="00A42212"/>
    <w:rsid w:val="00A43E24"/>
    <w:rsid w:val="00A44520"/>
    <w:rsid w:val="00A52CC1"/>
    <w:rsid w:val="00A62659"/>
    <w:rsid w:val="00A70B9A"/>
    <w:rsid w:val="00A75A88"/>
    <w:rsid w:val="00A82147"/>
    <w:rsid w:val="00A83DBE"/>
    <w:rsid w:val="00A91E0C"/>
    <w:rsid w:val="00A920FD"/>
    <w:rsid w:val="00A950FD"/>
    <w:rsid w:val="00A95AA8"/>
    <w:rsid w:val="00AA42EF"/>
    <w:rsid w:val="00AA6B24"/>
    <w:rsid w:val="00AB00FF"/>
    <w:rsid w:val="00AB20D1"/>
    <w:rsid w:val="00AB33E0"/>
    <w:rsid w:val="00AC1D0A"/>
    <w:rsid w:val="00AC63DF"/>
    <w:rsid w:val="00AC66B2"/>
    <w:rsid w:val="00AD15FA"/>
    <w:rsid w:val="00AD1EFC"/>
    <w:rsid w:val="00AD4152"/>
    <w:rsid w:val="00AE4673"/>
    <w:rsid w:val="00AE4986"/>
    <w:rsid w:val="00AE61F7"/>
    <w:rsid w:val="00AE6572"/>
    <w:rsid w:val="00AE7A86"/>
    <w:rsid w:val="00B00A3D"/>
    <w:rsid w:val="00B00AA1"/>
    <w:rsid w:val="00B06946"/>
    <w:rsid w:val="00B1700D"/>
    <w:rsid w:val="00B26EE4"/>
    <w:rsid w:val="00B277B0"/>
    <w:rsid w:val="00B3528F"/>
    <w:rsid w:val="00B37DE2"/>
    <w:rsid w:val="00B46714"/>
    <w:rsid w:val="00B46BF9"/>
    <w:rsid w:val="00B50FBB"/>
    <w:rsid w:val="00B51DA5"/>
    <w:rsid w:val="00B62F2B"/>
    <w:rsid w:val="00B81746"/>
    <w:rsid w:val="00B844EF"/>
    <w:rsid w:val="00B93316"/>
    <w:rsid w:val="00BA2F5D"/>
    <w:rsid w:val="00BA32C3"/>
    <w:rsid w:val="00BA7E9B"/>
    <w:rsid w:val="00BB3AFE"/>
    <w:rsid w:val="00BC7BA8"/>
    <w:rsid w:val="00BD0212"/>
    <w:rsid w:val="00BD0889"/>
    <w:rsid w:val="00BD6C70"/>
    <w:rsid w:val="00BE1617"/>
    <w:rsid w:val="00BE1C91"/>
    <w:rsid w:val="00BE1EEC"/>
    <w:rsid w:val="00BF3082"/>
    <w:rsid w:val="00BF3C3E"/>
    <w:rsid w:val="00BF3D9F"/>
    <w:rsid w:val="00BF406E"/>
    <w:rsid w:val="00BF6CC9"/>
    <w:rsid w:val="00C00D9C"/>
    <w:rsid w:val="00C01BAD"/>
    <w:rsid w:val="00C10BA6"/>
    <w:rsid w:val="00C10F70"/>
    <w:rsid w:val="00C13006"/>
    <w:rsid w:val="00C14C9A"/>
    <w:rsid w:val="00C15B4C"/>
    <w:rsid w:val="00C21CCA"/>
    <w:rsid w:val="00C228E1"/>
    <w:rsid w:val="00C3176F"/>
    <w:rsid w:val="00C35FDC"/>
    <w:rsid w:val="00C3791A"/>
    <w:rsid w:val="00C40404"/>
    <w:rsid w:val="00C4098E"/>
    <w:rsid w:val="00C45781"/>
    <w:rsid w:val="00C47F9D"/>
    <w:rsid w:val="00C64925"/>
    <w:rsid w:val="00C672F0"/>
    <w:rsid w:val="00C70363"/>
    <w:rsid w:val="00C753E4"/>
    <w:rsid w:val="00C75405"/>
    <w:rsid w:val="00C76834"/>
    <w:rsid w:val="00C84C76"/>
    <w:rsid w:val="00C92F3D"/>
    <w:rsid w:val="00C94C6B"/>
    <w:rsid w:val="00C955F4"/>
    <w:rsid w:val="00CA2CDA"/>
    <w:rsid w:val="00CA38AF"/>
    <w:rsid w:val="00CB56A9"/>
    <w:rsid w:val="00CB5F88"/>
    <w:rsid w:val="00CC2D6A"/>
    <w:rsid w:val="00CC4300"/>
    <w:rsid w:val="00CC5B33"/>
    <w:rsid w:val="00CD39FB"/>
    <w:rsid w:val="00CD5644"/>
    <w:rsid w:val="00CE048E"/>
    <w:rsid w:val="00CE4305"/>
    <w:rsid w:val="00CE43B8"/>
    <w:rsid w:val="00CE4E6A"/>
    <w:rsid w:val="00CE5853"/>
    <w:rsid w:val="00CE78EC"/>
    <w:rsid w:val="00CF2A67"/>
    <w:rsid w:val="00CF3BB5"/>
    <w:rsid w:val="00D02EEA"/>
    <w:rsid w:val="00D108EA"/>
    <w:rsid w:val="00D10C72"/>
    <w:rsid w:val="00D13F1A"/>
    <w:rsid w:val="00D26D3F"/>
    <w:rsid w:val="00D37115"/>
    <w:rsid w:val="00D42122"/>
    <w:rsid w:val="00D47F48"/>
    <w:rsid w:val="00D60A28"/>
    <w:rsid w:val="00D67455"/>
    <w:rsid w:val="00D70E07"/>
    <w:rsid w:val="00D72E25"/>
    <w:rsid w:val="00D74999"/>
    <w:rsid w:val="00D8091A"/>
    <w:rsid w:val="00D82AF1"/>
    <w:rsid w:val="00D87AF0"/>
    <w:rsid w:val="00D92012"/>
    <w:rsid w:val="00D92DBD"/>
    <w:rsid w:val="00DB07AC"/>
    <w:rsid w:val="00DB0A40"/>
    <w:rsid w:val="00DD2042"/>
    <w:rsid w:val="00DD52D9"/>
    <w:rsid w:val="00DD79F5"/>
    <w:rsid w:val="00DD7F4E"/>
    <w:rsid w:val="00DE37E2"/>
    <w:rsid w:val="00DE3968"/>
    <w:rsid w:val="00DE7274"/>
    <w:rsid w:val="00DE7E4E"/>
    <w:rsid w:val="00DF2799"/>
    <w:rsid w:val="00DF7439"/>
    <w:rsid w:val="00DF74C0"/>
    <w:rsid w:val="00E055D4"/>
    <w:rsid w:val="00E06C28"/>
    <w:rsid w:val="00E0702B"/>
    <w:rsid w:val="00E07410"/>
    <w:rsid w:val="00E13BC6"/>
    <w:rsid w:val="00E13DEC"/>
    <w:rsid w:val="00E17410"/>
    <w:rsid w:val="00E2147F"/>
    <w:rsid w:val="00E219B9"/>
    <w:rsid w:val="00E26B9E"/>
    <w:rsid w:val="00E27A4C"/>
    <w:rsid w:val="00E302AD"/>
    <w:rsid w:val="00E32D89"/>
    <w:rsid w:val="00E42EFD"/>
    <w:rsid w:val="00E45C52"/>
    <w:rsid w:val="00E538C3"/>
    <w:rsid w:val="00E5399A"/>
    <w:rsid w:val="00E56484"/>
    <w:rsid w:val="00E725CA"/>
    <w:rsid w:val="00E72CD1"/>
    <w:rsid w:val="00E87FAD"/>
    <w:rsid w:val="00EB15F1"/>
    <w:rsid w:val="00EB2118"/>
    <w:rsid w:val="00EB7E45"/>
    <w:rsid w:val="00EC0E00"/>
    <w:rsid w:val="00EC14C0"/>
    <w:rsid w:val="00EC3B35"/>
    <w:rsid w:val="00EC7A6A"/>
    <w:rsid w:val="00ED1B0E"/>
    <w:rsid w:val="00ED6394"/>
    <w:rsid w:val="00ED7752"/>
    <w:rsid w:val="00EE04AF"/>
    <w:rsid w:val="00EE1916"/>
    <w:rsid w:val="00EE24D5"/>
    <w:rsid w:val="00EE443B"/>
    <w:rsid w:val="00EE537D"/>
    <w:rsid w:val="00EE5CC3"/>
    <w:rsid w:val="00EF26FE"/>
    <w:rsid w:val="00EF3D56"/>
    <w:rsid w:val="00EF4F82"/>
    <w:rsid w:val="00EF7AB9"/>
    <w:rsid w:val="00F00E11"/>
    <w:rsid w:val="00F01E62"/>
    <w:rsid w:val="00F06E05"/>
    <w:rsid w:val="00F14925"/>
    <w:rsid w:val="00F15325"/>
    <w:rsid w:val="00F16A3D"/>
    <w:rsid w:val="00F21F00"/>
    <w:rsid w:val="00F23FFC"/>
    <w:rsid w:val="00F24CC8"/>
    <w:rsid w:val="00F27B57"/>
    <w:rsid w:val="00F35A5B"/>
    <w:rsid w:val="00F3796D"/>
    <w:rsid w:val="00F6040A"/>
    <w:rsid w:val="00F633C7"/>
    <w:rsid w:val="00F6447F"/>
    <w:rsid w:val="00F74FBA"/>
    <w:rsid w:val="00F75B91"/>
    <w:rsid w:val="00F82424"/>
    <w:rsid w:val="00F85516"/>
    <w:rsid w:val="00F93616"/>
    <w:rsid w:val="00F96DD0"/>
    <w:rsid w:val="00FA4335"/>
    <w:rsid w:val="00FB06F8"/>
    <w:rsid w:val="00FB3278"/>
    <w:rsid w:val="00FB4E0E"/>
    <w:rsid w:val="00FC2D31"/>
    <w:rsid w:val="00FC4B46"/>
    <w:rsid w:val="00FC58FE"/>
    <w:rsid w:val="00FD008E"/>
    <w:rsid w:val="00FD796A"/>
    <w:rsid w:val="00FD7A3E"/>
    <w:rsid w:val="00FE3F95"/>
    <w:rsid w:val="00FE4F90"/>
    <w:rsid w:val="00FE7D89"/>
    <w:rsid w:val="00FF2594"/>
    <w:rsid w:val="00FF38E5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4:docId w14:val="49247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76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8F713B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408C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92408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1C1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C1246"/>
  </w:style>
  <w:style w:type="paragraph" w:styleId="Alatunniste">
    <w:name w:val="footer"/>
    <w:basedOn w:val="Normaali"/>
    <w:link w:val="AlatunnisteChar"/>
    <w:uiPriority w:val="99"/>
    <w:unhideWhenUsed/>
    <w:rsid w:val="001C1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C1246"/>
  </w:style>
  <w:style w:type="paragraph" w:styleId="Eivli">
    <w:name w:val="No Spacing"/>
    <w:uiPriority w:val="1"/>
    <w:qFormat/>
    <w:rsid w:val="00094743"/>
    <w:pPr>
      <w:spacing w:after="0" w:line="240" w:lineRule="auto"/>
    </w:pPr>
  </w:style>
  <w:style w:type="character" w:styleId="Sivunumero">
    <w:name w:val="page number"/>
    <w:basedOn w:val="Kappaleenoletusfontti"/>
    <w:semiHidden/>
    <w:rsid w:val="008363A0"/>
  </w:style>
  <w:style w:type="paragraph" w:customStyle="1" w:styleId="STMnormaali">
    <w:name w:val="STM normaali"/>
    <w:rsid w:val="008363A0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C76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8F713B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408C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92408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1C1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C1246"/>
  </w:style>
  <w:style w:type="paragraph" w:styleId="Alatunniste">
    <w:name w:val="footer"/>
    <w:basedOn w:val="Normaali"/>
    <w:link w:val="AlatunnisteChar"/>
    <w:uiPriority w:val="99"/>
    <w:unhideWhenUsed/>
    <w:rsid w:val="001C1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C1246"/>
  </w:style>
  <w:style w:type="paragraph" w:styleId="Eivli">
    <w:name w:val="No Spacing"/>
    <w:uiPriority w:val="1"/>
    <w:qFormat/>
    <w:rsid w:val="00094743"/>
    <w:pPr>
      <w:spacing w:after="0" w:line="240" w:lineRule="auto"/>
    </w:pPr>
  </w:style>
  <w:style w:type="character" w:styleId="Sivunumero">
    <w:name w:val="page number"/>
    <w:basedOn w:val="Kappaleenoletusfontti"/>
    <w:semiHidden/>
    <w:rsid w:val="008363A0"/>
  </w:style>
  <w:style w:type="paragraph" w:customStyle="1" w:styleId="STMnormaali">
    <w:name w:val="STM normaali"/>
    <w:rsid w:val="008363A0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fimea.fi/documents/160140/1454401/2016_14_Reslitsumabi+vaikean+eosinifiilisen+astman+hoidossa.pdf/13722b81-b522-4c76-bf0b-8d3a9f8035dahttp:/www.fimea.fi/documents/160140/1454401/2016_14_Reslitsumabi+vaikean+eosinifiilisen+astman+hoidossa.pdf/13722b81-b522-4c76-bf0b-8d3a9f8035d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8052E947AA3754AA419CF775EDA4AA2" ma:contentTypeVersion="" ma:contentTypeDescription="Luo uusi asiakirja." ma:contentTypeScope="" ma:versionID="e0515aa605729d88b561075de87518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5d0c2c2ee298487bfc6598426cc57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260B2-F66A-4993-9F71-D98E9B66E56D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4A2058-7F81-44F0-BAEA-42ABD6B75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90F85-6788-4F33-B703-6E34E2983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C3BBF0-A4F4-4BA1-93F7-5F875864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2017-10-17T09:21:00Z</dcterms:created>
  <dcterms:modified xsi:type="dcterms:W3CDTF">2017-10-17T10:27:00Z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0x01010058052E947AA3754AA419CF775EDA4AA2</vt:lpwstr>
  </property>
  <property fmtid="{D5CDD505-2E9C-101B-9397-08002B2CF9AE}" pid="3" name="_AdHocReviewCycleID">
    <vt:i4>1292158988</vt:i4>
  </property>
  <property fmtid="{D5CDD505-2E9C-101B-9397-08002B2CF9AE}" pid="4" name="_NewReviewCycle">
    <vt:lpwstr/>
  </property>
  <property fmtid="{D5CDD505-2E9C-101B-9397-08002B2CF9AE}" pid="5" name="_ReviewingToolsShownOnce">
    <vt:lpwstr/>
  </property>
</Properties>
</file>