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E" w:rsidRPr="003F0C7E" w:rsidRDefault="003F0C7E" w:rsidP="003F0C7E">
      <w:pPr>
        <w:keepNext/>
        <w:keepLines/>
        <w:spacing w:before="200" w:after="0"/>
        <w:outlineLvl w:val="1"/>
        <w:rPr>
          <w:rFonts w:ascii="Calibri" w:eastAsiaTheme="majorEastAsia" w:hAnsi="Calibri" w:cstheme="majorBidi"/>
          <w:b/>
          <w:bCs/>
          <w:sz w:val="28"/>
          <w:szCs w:val="26"/>
        </w:rPr>
      </w:pPr>
      <w:r w:rsidRPr="003F0C7E">
        <w:rPr>
          <w:rFonts w:ascii="Calibri" w:eastAsiaTheme="majorEastAsia" w:hAnsi="Calibri" w:cstheme="majorBidi"/>
          <w:b/>
          <w:bCs/>
          <w:sz w:val="28"/>
          <w:szCs w:val="26"/>
        </w:rPr>
        <w:t>3.3 Yhteistyö varhaiskasvatuksessa</w:t>
      </w:r>
    </w:p>
    <w:p w:rsidR="003F0C7E" w:rsidRPr="003F0C7E" w:rsidRDefault="003F0C7E" w:rsidP="003F0C7E">
      <w:pPr>
        <w:autoSpaceDE w:val="0"/>
        <w:autoSpaceDN w:val="0"/>
        <w:adjustRightInd w:val="0"/>
        <w:spacing w:after="0" w:line="240" w:lineRule="auto"/>
        <w:rPr>
          <w:rFonts w:cs="ITCGaramondStd-Bk"/>
          <w:color w:val="1F497D" w:themeColor="text2"/>
        </w:rPr>
      </w:pPr>
      <w:r w:rsidRPr="003F0C7E">
        <w:rPr>
          <w:rFonts w:cs="ITCGaramondStd-Bk"/>
          <w:color w:val="1F497D" w:themeColor="text2"/>
        </w:rPr>
        <w:t>Varhaiskasvatussuunnitelman perusteissa määritellään huoltajien kanssa tehtävää yhteistyötä sekä monialaista yhteistyötä, joka voidaan jakaa lapsen varhaiskasvatussuunnitelmaan liittyvään monialaiseen yhteistyöhön sosiaali- ja terveyspalveluiden toimijoiden kanssa sekä muuhun monialaiseen yhteistyöhön.</w:t>
      </w:r>
      <w:r>
        <w:rPr>
          <w:rFonts w:cs="ITCGaramondStd-Bk"/>
          <w:color w:val="1F497D" w:themeColor="text2"/>
        </w:rPr>
        <w:t xml:space="preserve"> Lähdetään perustetekstistä ja sen jälkeen kuvataan sotkamolainen yhteistyöverkosto ja yhteistyön tavoitteet sekä kehittäminen.</w:t>
      </w:r>
      <w:r w:rsidRPr="003F0C7E">
        <w:rPr>
          <w:rFonts w:cs="ITCGaramondStd-Bk"/>
          <w:color w:val="1F497D" w:themeColor="text2"/>
        </w:rPr>
        <w:br/>
      </w:r>
    </w:p>
    <w:p w:rsidR="003F0C7E" w:rsidRPr="003F0C7E" w:rsidRDefault="003F0C7E" w:rsidP="003F0C7E">
      <w:pPr>
        <w:autoSpaceDE w:val="0"/>
        <w:autoSpaceDN w:val="0"/>
        <w:adjustRightInd w:val="0"/>
        <w:spacing w:after="0" w:line="240" w:lineRule="auto"/>
        <w:rPr>
          <w:rFonts w:cs="ITCGaramondStd-Bk"/>
        </w:rPr>
      </w:pPr>
      <w:r>
        <w:rPr>
          <w:rFonts w:cs="ITCGaramondStd-Bk"/>
        </w:rPr>
        <w:t>(Varhaiskasvatussuunnitelman perusteet, sivut 32–34)</w:t>
      </w:r>
    </w:p>
    <w:p w:rsidR="003F0C7E" w:rsidRPr="003F0C7E" w:rsidRDefault="003F0C7E" w:rsidP="003F0C7E">
      <w:pPr>
        <w:autoSpaceDE w:val="0"/>
        <w:autoSpaceDN w:val="0"/>
        <w:adjustRightInd w:val="0"/>
        <w:spacing w:after="0" w:line="240" w:lineRule="auto"/>
        <w:rPr>
          <w:rFonts w:cs="ITCGaramondStd-Bk"/>
        </w:rPr>
      </w:pPr>
      <w:r w:rsidRPr="003F0C7E">
        <w:rPr>
          <w:rFonts w:cs="ITCGaramondStd-Lt"/>
        </w:rPr>
        <w:t>Yhteistyöllä tuetaan lapsen varhaiskasvatuksen järjestämistä siten, että jokainen lapsi saa oman kehityksensä ja tarpeidensa mukaista kasvatusta, opetusta ja hoitoa. Vastuu yhteistyön toteutumisesta ja suunnitelmallisuudesta on varhaiskasvatuksen järjestäjillä. He vastaavat myös siitä, että yhteistyötä toteutetaan tarvittaessa monialaisesti.</w:t>
      </w:r>
    </w:p>
    <w:p w:rsidR="003F0C7E" w:rsidRPr="003F0C7E" w:rsidRDefault="003F0C7E" w:rsidP="003F0C7E">
      <w:pPr>
        <w:autoSpaceDE w:val="0"/>
        <w:autoSpaceDN w:val="0"/>
        <w:adjustRightInd w:val="0"/>
        <w:spacing w:after="0" w:line="240" w:lineRule="auto"/>
        <w:rPr>
          <w:rFonts w:cs="ITCGaramondStd-Bk"/>
        </w:rPr>
      </w:pPr>
      <w:bookmarkStart w:id="0" w:name="_GoBack"/>
      <w:bookmarkEnd w:id="0"/>
    </w:p>
    <w:p w:rsidR="003F0C7E" w:rsidRPr="003F0C7E" w:rsidRDefault="003F0C7E" w:rsidP="003F0C7E">
      <w:pPr>
        <w:keepNext/>
        <w:keepLines/>
        <w:spacing w:before="200" w:after="0"/>
        <w:outlineLvl w:val="2"/>
        <w:rPr>
          <w:rFonts w:ascii="Calibri" w:eastAsiaTheme="majorEastAsia" w:hAnsi="Calibri" w:cstheme="majorBidi"/>
          <w:b/>
          <w:bCs/>
          <w:sz w:val="26"/>
        </w:rPr>
      </w:pPr>
      <w:bookmarkStart w:id="1" w:name="_Toc464558260"/>
      <w:r w:rsidRPr="003F0C7E">
        <w:rPr>
          <w:rFonts w:ascii="Calibri" w:eastAsiaTheme="majorEastAsia" w:hAnsi="Calibri" w:cstheme="majorBidi"/>
          <w:b/>
          <w:bCs/>
          <w:sz w:val="26"/>
        </w:rPr>
        <w:t>Huoltajien kanssa tehtävä yhteistyö</w:t>
      </w:r>
      <w:bookmarkEnd w:id="1"/>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Huoltajien kanssa tehtävällä yhteistyöllä on tärkeä merkitys varhaiskasvatuksessa.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rsidR="003F0C7E" w:rsidRPr="003F0C7E" w:rsidRDefault="003F0C7E" w:rsidP="003F0C7E">
      <w:pPr>
        <w:autoSpaceDE w:val="0"/>
        <w:autoSpaceDN w:val="0"/>
        <w:adjustRightInd w:val="0"/>
        <w:spacing w:after="0" w:line="240" w:lineRule="auto"/>
        <w:rPr>
          <w:rFonts w:cs="ITCGaramondStd-Lt"/>
        </w:rPr>
      </w:pPr>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Pr="003F0C7E">
        <w:rPr>
          <w:rFonts w:cs="ITCGaramondStd-Lt"/>
          <w:vertAlign w:val="superscript"/>
        </w:rPr>
        <w:footnoteReference w:id="1"/>
      </w:r>
      <w:r w:rsidRPr="003F0C7E">
        <w:rPr>
          <w:rFonts w:cs="ITCGaramondStd-Lt"/>
        </w:rPr>
        <w:t>.</w:t>
      </w:r>
    </w:p>
    <w:p w:rsidR="003F0C7E" w:rsidRPr="003F0C7E" w:rsidRDefault="003F0C7E" w:rsidP="003F0C7E">
      <w:pPr>
        <w:autoSpaceDE w:val="0"/>
        <w:autoSpaceDN w:val="0"/>
        <w:adjustRightInd w:val="0"/>
        <w:spacing w:after="0" w:line="240" w:lineRule="auto"/>
        <w:rPr>
          <w:rFonts w:cs="ITCGaramondStd-Lt"/>
        </w:rPr>
      </w:pPr>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rsidR="003F0C7E" w:rsidRPr="003F0C7E" w:rsidRDefault="003F0C7E" w:rsidP="003F0C7E">
      <w:pPr>
        <w:autoSpaceDE w:val="0"/>
        <w:autoSpaceDN w:val="0"/>
        <w:adjustRightInd w:val="0"/>
        <w:spacing w:after="0" w:line="240" w:lineRule="auto"/>
        <w:rPr>
          <w:rFonts w:cs="ITCGaramondStd-Lt"/>
        </w:rPr>
      </w:pPr>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huoltajien kanssa korostuu, kun suunnitellaan ja toteutetaan lasten kehityksen ja oppimisen tukea (luku 5). Luottamuksellinen ilmapiiri mahdollistaa huoltajien ja henkilöstön välisen yhteistyön myös haastavissa tilanteissa, esimerkiksi huolen herätessä lapsen hyvinvoinnista.</w:t>
      </w:r>
    </w:p>
    <w:p w:rsidR="003F0C7E" w:rsidRPr="003F0C7E" w:rsidRDefault="003F0C7E" w:rsidP="003F0C7E">
      <w:pPr>
        <w:autoSpaceDE w:val="0"/>
        <w:autoSpaceDN w:val="0"/>
        <w:adjustRightInd w:val="0"/>
        <w:spacing w:after="0" w:line="240" w:lineRule="auto"/>
        <w:rPr>
          <w:rFonts w:cs="ITCGaramondStd-Lt"/>
        </w:rPr>
      </w:pPr>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Lasten huoltajilla tulee olla mahdollisuus osallistua varhaiskasvatuksen toiminnan ja kasvatustyön tavoitteiden suunnitteluun ja kehittämiseen yhdessä henkilöstön ja lasten kanssa. Tieto- ja viestintäteknologiaa hyödynnetään huoltajien kanssa tehtävässä yhteistyössä. Yhteistyö voi tukea myös huoltajien keskinäistä vuorovaikutusta. Huoltajien verkostoituminen ja yhteinen toiminta erilaisissa tilaisuuksissa vahvistaa yhteisöllisyyttä ja antaa tukea henkilöstön työlle.</w:t>
      </w:r>
    </w:p>
    <w:p w:rsidR="003F0C7E" w:rsidRPr="003F0C7E" w:rsidRDefault="003F0C7E" w:rsidP="003F0C7E">
      <w:pPr>
        <w:autoSpaceDE w:val="0"/>
        <w:autoSpaceDN w:val="0"/>
        <w:adjustRightInd w:val="0"/>
        <w:spacing w:after="0" w:line="240" w:lineRule="auto"/>
        <w:rPr>
          <w:rFonts w:cs="ITCGaramondStd-Bk"/>
        </w:rPr>
      </w:pPr>
    </w:p>
    <w:p w:rsidR="003F0C7E" w:rsidRPr="003F0C7E" w:rsidRDefault="003F0C7E" w:rsidP="003F0C7E">
      <w:pPr>
        <w:keepNext/>
        <w:keepLines/>
        <w:spacing w:before="200" w:after="0"/>
        <w:outlineLvl w:val="2"/>
        <w:rPr>
          <w:rFonts w:ascii="Calibri" w:eastAsiaTheme="majorEastAsia" w:hAnsi="Calibri" w:cstheme="majorBidi"/>
          <w:b/>
          <w:bCs/>
          <w:sz w:val="26"/>
        </w:rPr>
      </w:pPr>
      <w:bookmarkStart w:id="2" w:name="_Toc464558261"/>
      <w:r w:rsidRPr="003F0C7E">
        <w:rPr>
          <w:rFonts w:ascii="Calibri" w:eastAsiaTheme="majorEastAsia" w:hAnsi="Calibri" w:cstheme="majorBidi"/>
          <w:b/>
          <w:bCs/>
          <w:sz w:val="26"/>
        </w:rPr>
        <w:lastRenderedPageBreak/>
        <w:t>Monialainen yhteistyö</w:t>
      </w:r>
      <w:bookmarkEnd w:id="2"/>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Monialaisen yhteistyön tavoitteena on varmistaa varhaiskasvatuksen toteuttaminen toimintayksiköissä lasten tarpeita vastaavasti. Varhaiskasvatuslain mukaan kunnan on varhaiskasvatusta järjestäessään toimittava monialaisessa yhteistyössä ja luotava tarvittavat yhteistyörakenteet</w:t>
      </w:r>
      <w:r w:rsidRPr="003F0C7E">
        <w:rPr>
          <w:rFonts w:cs="ITCGaramondStd-Lt"/>
          <w:vertAlign w:val="superscript"/>
        </w:rPr>
        <w:footnoteReference w:id="2"/>
      </w:r>
      <w:r w:rsidRPr="003F0C7E">
        <w:rPr>
          <w:rFonts w:cs="ITCGaramondStd-Lt"/>
        </w:rPr>
        <w:t>.</w:t>
      </w:r>
    </w:p>
    <w:p w:rsidR="003F0C7E" w:rsidRPr="003F0C7E" w:rsidRDefault="003F0C7E" w:rsidP="003F0C7E">
      <w:pPr>
        <w:autoSpaceDE w:val="0"/>
        <w:autoSpaceDN w:val="0"/>
        <w:adjustRightInd w:val="0"/>
        <w:spacing w:after="0" w:line="240" w:lineRule="auto"/>
        <w:rPr>
          <w:rFonts w:cs="ITCGaramondStd-Lt"/>
        </w:rPr>
      </w:pPr>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Varhaiskasvatuksessa tehdään yhteistyötä neuvolan ammattilaisten, lastensuojelun sekä muiden terveydenhuollon ja sosiaalipalveluiden toimijoiden kesken. Yhteistyön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w:t>
      </w:r>
      <w:r w:rsidRPr="003F0C7E">
        <w:rPr>
          <w:rFonts w:cs="ITCGaramondStd-Lt"/>
          <w:vertAlign w:val="superscript"/>
        </w:rPr>
        <w:footnoteReference w:id="3"/>
      </w:r>
      <w:r w:rsidRPr="003F0C7E">
        <w:rPr>
          <w:rFonts w:cs="ITCGaramondStd-Lt"/>
        </w:rPr>
        <w:t>. Varhaiskasvatuksen henkilökunnan antama arvio on tärkeä osa lapsen kokonaisvaltaisen kasvun, kehityksen ja hyvinvoinnin arviointia sekä tuen tarpeiden varhaista tunnistamista monialaisessa yhteistyössä.</w:t>
      </w:r>
    </w:p>
    <w:p w:rsidR="003F0C7E" w:rsidRPr="003F0C7E" w:rsidRDefault="003F0C7E" w:rsidP="003F0C7E">
      <w:pPr>
        <w:autoSpaceDE w:val="0"/>
        <w:autoSpaceDN w:val="0"/>
        <w:adjustRightInd w:val="0"/>
        <w:spacing w:after="0" w:line="240" w:lineRule="auto"/>
        <w:rPr>
          <w:rFonts w:cs="ITCGaramondStd-Lt"/>
        </w:rPr>
      </w:pPr>
    </w:p>
    <w:p w:rsidR="003F0C7E" w:rsidRPr="003F0C7E" w:rsidRDefault="003F0C7E" w:rsidP="003F0C7E">
      <w:pPr>
        <w:autoSpaceDE w:val="0"/>
        <w:autoSpaceDN w:val="0"/>
        <w:adjustRightInd w:val="0"/>
        <w:spacing w:after="0" w:line="240" w:lineRule="auto"/>
        <w:rPr>
          <w:rFonts w:cs="ITCGaramondStd-Lt"/>
        </w:rPr>
      </w:pPr>
      <w:r w:rsidRPr="003F0C7E">
        <w:rPr>
          <w:rFonts w:cs="ITCGaramondStd-Lt"/>
        </w:rPr>
        <w:t>Varhaiskasvatuksen yhteistyötahoilla tarkoitetaan kaikkia niitä alueellisia ja paikallisia toimijoita, joiden kanssa varhaiskasvatuksen on luontevaa tehdä yhteistyötä. Yhteistyö esimerkiksi opetuksesta, liikunnasta, kirjastosta ja kulttuurista vastaavien tahojen ja muiden lähiympäristön toimijoiden kanssa lisää oppimisympäristöjen monipuolisuutta ja tukee varhaiskasvatuksen tavoitteita. Yhteistyö kunnan varhaiskasvatuksen ja sen alueella toimivien yksityisten varhaiskasvatuspalvelujen tuottajien välillä on tärkeää. Muita varhaiskasvatuksen yhteistyötahoja ovat esimerkiksi järjestöt, seurakunnat, poliisi sekä ravitsemus- ja siivouspalvelut.</w:t>
      </w:r>
    </w:p>
    <w:p w:rsidR="008D0638" w:rsidRDefault="008D0638" w:rsidP="003F0C7E">
      <w:pPr>
        <w:keepNext/>
        <w:keepLines/>
        <w:spacing w:before="200" w:after="0"/>
        <w:outlineLvl w:val="1"/>
        <w:rPr>
          <w:rFonts w:ascii="Calibri" w:eastAsiaTheme="majorEastAsia" w:hAnsi="Calibri" w:cstheme="majorBidi"/>
          <w:b/>
          <w:bCs/>
          <w:sz w:val="28"/>
          <w:szCs w:val="26"/>
        </w:rPr>
      </w:pPr>
      <w:bookmarkStart w:id="3" w:name="_Toc464558262"/>
    </w:p>
    <w:p w:rsidR="003F0C7E" w:rsidRPr="003F0C7E" w:rsidRDefault="008D0638" w:rsidP="003F0C7E">
      <w:pPr>
        <w:keepNext/>
        <w:keepLines/>
        <w:spacing w:before="200" w:after="0"/>
        <w:outlineLvl w:val="1"/>
        <w:rPr>
          <w:rFonts w:ascii="Calibri" w:eastAsiaTheme="majorEastAsia" w:hAnsi="Calibri" w:cstheme="majorBidi"/>
          <w:b/>
          <w:bCs/>
          <w:color w:val="1F497D" w:themeColor="text2"/>
          <w:sz w:val="28"/>
          <w:szCs w:val="26"/>
        </w:rPr>
      </w:pPr>
      <w:r w:rsidRPr="008D0638">
        <w:rPr>
          <w:rFonts w:ascii="Calibri" w:eastAsiaTheme="majorEastAsia" w:hAnsi="Calibri" w:cstheme="majorBidi"/>
          <w:b/>
          <w:bCs/>
          <w:color w:val="1F497D" w:themeColor="text2"/>
          <w:sz w:val="28"/>
          <w:szCs w:val="26"/>
        </w:rPr>
        <w:t>Yhteistyö sotkamolaisittain</w:t>
      </w:r>
    </w:p>
    <w:bookmarkEnd w:id="3"/>
    <w:p w:rsidR="008D0638" w:rsidRPr="008D0638" w:rsidRDefault="008D0638" w:rsidP="008D0638">
      <w:pPr>
        <w:spacing w:after="160" w:line="259" w:lineRule="auto"/>
        <w:rPr>
          <w:rFonts w:ascii="Calibri" w:eastAsia="Calibri" w:hAnsi="Calibri" w:cs="Times New Roman"/>
          <w:b/>
          <w:i/>
          <w:color w:val="1F497D" w:themeColor="text2"/>
          <w:sz w:val="24"/>
          <w:szCs w:val="24"/>
        </w:rPr>
      </w:pPr>
      <w:r w:rsidRPr="008D0638">
        <w:rPr>
          <w:rFonts w:ascii="Calibri" w:eastAsia="Calibri" w:hAnsi="Calibri" w:cs="Times New Roman"/>
          <w:b/>
          <w:i/>
          <w:color w:val="1F497D" w:themeColor="text2"/>
          <w:sz w:val="24"/>
          <w:szCs w:val="24"/>
        </w:rPr>
        <w:br/>
      </w:r>
      <w:r w:rsidRPr="008D0638">
        <w:rPr>
          <w:rFonts w:ascii="Calibri" w:eastAsia="Calibri" w:hAnsi="Calibri" w:cs="Times New Roman"/>
          <w:b/>
          <w:i/>
          <w:color w:val="1F497D" w:themeColor="text2"/>
          <w:sz w:val="24"/>
          <w:szCs w:val="24"/>
        </w:rPr>
        <w:t>YHTEISTYÖ HUOLTAJIEN KANSSA</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Yhteistyö huoltajien kanssa on avointa, luottamuksellista ja sitoutunutta. Sen tavoitteena on turvata perusta lapsen terveelle kasvulle ja kehitykselle.  Huoltajille tulee antaa mahdollisuus tulla kuulluksi lapsen asioissa ja osallistua toiminnan suunnitteluun ja kehittämiseen yhdessä henkilöstön ja lasten kanssa.  Varhaiskasvatuksen henkilöstö on vastuussa yhteistyön rakentamisesta huoltajien kanssa.  </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Henkilöstön ja vanhempien keskinäinen tutustuminen on lapsen hyvinvoinnin kannalta merkityksellistä. Kun lapselle tärkeät aikuiset tuntevat toisensa, on lapsen asioihin helpompi tarttua.</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Yhteistyö rakentuu monenlaisista keskusteluista ja käytännöistä:</w:t>
      </w:r>
    </w:p>
    <w:p w:rsidR="008D0638" w:rsidRPr="008D0638" w:rsidRDefault="008D0638" w:rsidP="008D0638">
      <w:pPr>
        <w:numPr>
          <w:ilvl w:val="0"/>
          <w:numId w:val="2"/>
        </w:num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i/>
          <w:color w:val="1F497D" w:themeColor="text2"/>
          <w:sz w:val="24"/>
          <w:szCs w:val="24"/>
        </w:rPr>
        <w:t>Tutustumiskäynnit:</w:t>
      </w:r>
      <w:r w:rsidRPr="008D0638">
        <w:rPr>
          <w:rFonts w:ascii="Calibri" w:eastAsia="Calibri" w:hAnsi="Calibri" w:cs="Times New Roman"/>
          <w:color w:val="1F497D" w:themeColor="text2"/>
          <w:sz w:val="24"/>
          <w:szCs w:val="24"/>
        </w:rPr>
        <w:t xml:space="preserve"> Hoitosuhteen alkaessa huoltajien kanssa käydään läpi käytännöt, täytetään palvelusopimus ja lomakkeet sekä sovitaan lapsen ja perheen tutustumiskäynnit lapsen tarpeita vastaavaksi. </w:t>
      </w:r>
    </w:p>
    <w:p w:rsidR="008D0638" w:rsidRPr="008D0638" w:rsidRDefault="008D0638" w:rsidP="008D0638">
      <w:pPr>
        <w:numPr>
          <w:ilvl w:val="0"/>
          <w:numId w:val="2"/>
        </w:num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i/>
          <w:color w:val="1F497D" w:themeColor="text2"/>
          <w:sz w:val="24"/>
          <w:szCs w:val="24"/>
        </w:rPr>
        <w:t>Varhaiskasvatussuunnitelman laatiminen (vasukeskustelu):</w:t>
      </w:r>
      <w:r w:rsidRPr="008D0638">
        <w:rPr>
          <w:rFonts w:ascii="Calibri" w:eastAsia="Calibri" w:hAnsi="Calibri" w:cs="Times New Roman"/>
          <w:color w:val="1F497D" w:themeColor="text2"/>
          <w:sz w:val="24"/>
          <w:szCs w:val="24"/>
        </w:rPr>
        <w:t xml:space="preserve"> Laaditaan kaikille pian hoitosuhteen alkamisen jälkeen, myös lyhyissä hoitosuhteissa. Keskustelut pidetään </w:t>
      </w:r>
      <w:r w:rsidRPr="008D0638">
        <w:rPr>
          <w:rFonts w:ascii="Calibri" w:eastAsia="Calibri" w:hAnsi="Calibri" w:cs="Times New Roman"/>
          <w:color w:val="1F497D" w:themeColor="text2"/>
          <w:sz w:val="24"/>
          <w:szCs w:val="24"/>
        </w:rPr>
        <w:lastRenderedPageBreak/>
        <w:t>syksyisin ja keväisin sekä päivitetään tarvittaessa. Huoltajille tarjotaan mahdollisuutta pitää keskustelut kotona. Keskustelu pidetään tarvittaessa tulkin avustuksella.</w:t>
      </w:r>
    </w:p>
    <w:p w:rsidR="008D0638" w:rsidRPr="008D0638" w:rsidRDefault="008D0638" w:rsidP="008D0638">
      <w:pPr>
        <w:numPr>
          <w:ilvl w:val="0"/>
          <w:numId w:val="2"/>
        </w:num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i/>
          <w:color w:val="1F497D" w:themeColor="text2"/>
          <w:sz w:val="24"/>
          <w:szCs w:val="24"/>
        </w:rPr>
        <w:t>Viestintäkanavat:</w:t>
      </w:r>
      <w:r w:rsidRPr="008D0638">
        <w:rPr>
          <w:rFonts w:ascii="Calibri" w:eastAsia="Calibri" w:hAnsi="Calibri" w:cs="Times New Roman"/>
          <w:color w:val="1F497D" w:themeColor="text2"/>
          <w:sz w:val="24"/>
          <w:szCs w:val="24"/>
        </w:rPr>
        <w:t xml:space="preserve"> Varhaiskasvatuksen tiedotteet koteihin tulevat pääsääntöisesti sähköisessä muodossa, esim. sähköposti ja </w:t>
      </w:r>
      <w:proofErr w:type="spellStart"/>
      <w:r w:rsidRPr="008D0638">
        <w:rPr>
          <w:rFonts w:ascii="Calibri" w:eastAsia="Calibri" w:hAnsi="Calibri" w:cs="Times New Roman"/>
          <w:color w:val="1F497D" w:themeColor="text2"/>
          <w:sz w:val="24"/>
          <w:szCs w:val="24"/>
        </w:rPr>
        <w:t>wilma</w:t>
      </w:r>
      <w:proofErr w:type="spellEnd"/>
      <w:r w:rsidRPr="008D0638">
        <w:rPr>
          <w:rFonts w:ascii="Calibri" w:eastAsia="Calibri" w:hAnsi="Calibri" w:cs="Times New Roman"/>
          <w:color w:val="1F497D" w:themeColor="text2"/>
          <w:sz w:val="24"/>
          <w:szCs w:val="24"/>
        </w:rPr>
        <w:t xml:space="preserve">. Muita viestintäkanavia ovat paperiset tiedotteet, ryhmien ilmoitustaulut, puhelin ja </w:t>
      </w:r>
      <w:proofErr w:type="spellStart"/>
      <w:r w:rsidRPr="008D0638">
        <w:rPr>
          <w:rFonts w:ascii="Calibri" w:eastAsia="Calibri" w:hAnsi="Calibri" w:cs="Times New Roman"/>
          <w:color w:val="1F497D" w:themeColor="text2"/>
          <w:sz w:val="24"/>
          <w:szCs w:val="24"/>
        </w:rPr>
        <w:t>blogit</w:t>
      </w:r>
      <w:proofErr w:type="spellEnd"/>
      <w:r w:rsidRPr="008D0638">
        <w:rPr>
          <w:rFonts w:ascii="Calibri" w:eastAsia="Calibri" w:hAnsi="Calibri" w:cs="Times New Roman"/>
          <w:color w:val="1F497D" w:themeColor="text2"/>
          <w:sz w:val="24"/>
          <w:szCs w:val="24"/>
        </w:rPr>
        <w:t xml:space="preserve">.  </w:t>
      </w:r>
    </w:p>
    <w:p w:rsidR="008D0638" w:rsidRPr="008D0638" w:rsidRDefault="008D0638" w:rsidP="008D0638">
      <w:pPr>
        <w:numPr>
          <w:ilvl w:val="0"/>
          <w:numId w:val="2"/>
        </w:num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i/>
          <w:color w:val="1F497D" w:themeColor="text2"/>
          <w:sz w:val="24"/>
          <w:szCs w:val="24"/>
        </w:rPr>
        <w:t>Vanhempainillat</w:t>
      </w:r>
      <w:r w:rsidRPr="008D0638">
        <w:rPr>
          <w:rFonts w:ascii="Calibri" w:eastAsia="Calibri" w:hAnsi="Calibri" w:cs="Times New Roman"/>
          <w:color w:val="1F497D" w:themeColor="text2"/>
          <w:sz w:val="24"/>
          <w:szCs w:val="24"/>
        </w:rPr>
        <w:t xml:space="preserve"> </w:t>
      </w:r>
    </w:p>
    <w:p w:rsidR="008D0638" w:rsidRPr="008D0638" w:rsidRDefault="008D0638" w:rsidP="008D0638">
      <w:pPr>
        <w:numPr>
          <w:ilvl w:val="0"/>
          <w:numId w:val="2"/>
        </w:num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i/>
          <w:color w:val="1F497D" w:themeColor="text2"/>
          <w:sz w:val="24"/>
          <w:szCs w:val="24"/>
        </w:rPr>
        <w:t>Tärkein yhteistyön muoto on huoltajien kanssa päivittäin käytävät keskustelut.</w:t>
      </w:r>
      <w:r w:rsidRPr="008D0638">
        <w:rPr>
          <w:rFonts w:ascii="Calibri" w:eastAsia="Calibri" w:hAnsi="Calibri" w:cs="Times New Roman"/>
          <w:color w:val="1F497D" w:themeColor="text2"/>
          <w:sz w:val="24"/>
          <w:szCs w:val="24"/>
        </w:rPr>
        <w:t xml:space="preserve"> Päivittäiset keskustelut antavat mahdollisuuden tarttua lapsen asioihin.  Työntekijällä tulee olla herkkyys huomata vanhemman tarve keskustelulle. Työntekijän velvollisuus on järjestää siihen rauhallinen aika ja paikka. </w:t>
      </w:r>
    </w:p>
    <w:p w:rsidR="008D0638" w:rsidRPr="008D0638" w:rsidRDefault="008D0638" w:rsidP="008D0638">
      <w:pPr>
        <w:spacing w:after="160" w:line="259" w:lineRule="auto"/>
        <w:jc w:val="both"/>
        <w:rPr>
          <w:rFonts w:ascii="Calibri" w:eastAsia="Calibri" w:hAnsi="Calibri" w:cs="Times New Roman"/>
          <w:b/>
          <w:i/>
          <w:color w:val="1F497D" w:themeColor="text2"/>
          <w:sz w:val="24"/>
          <w:szCs w:val="24"/>
        </w:rPr>
      </w:pP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b/>
          <w:i/>
          <w:color w:val="1F497D" w:themeColor="text2"/>
          <w:sz w:val="24"/>
          <w:szCs w:val="24"/>
        </w:rPr>
        <w:t>HUOLTAJIEN VERKOSTOITUMINEN</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Varhaiskasvatuksen tavoitteena on edistää huoltajien keskinäistä yhteistyötä ja verkostoitumista. Perheille ja huoltajille tarjotaan mahdollisuuksia tutustua toisiin samassa elämäntilanteessa oleviin perheisiin mm. järjestämällä yhteisiä makkaranpaistoiltoja, vanhempainiltoja, kausijuhlia ja muita tapahtumia. Varhaiskasvatus tarjoaa myös omia tilojaan perheiden keskinäiseen verkostoitumiseen. </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Sotkamossa toimii myös aktiivisia päiväkotien vanhempainyhdistyksiä. Vanhempainyhdistystoiminta on hyvä kanava päästä tutustumaan toisiin huoltajiin, jutella ajankohtaisista varhaiskasvatukseen liittyvistä asioista sekä osallistua varhaiskasvatustoiminnan kehittämiseen ja toteuttamiseen. </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Varhaiskasvatustoiminta on huoltajille avointa. Huoltajat ovat tervetulleita seuraamaan lapsen päivää päiväkodille. Huoltajia ja muita lapsille läheisiä aikuisia kannustetaan mukaan toimintaan myös niin, että he voisivat tulla jakamaan oppejaan omalta erityisosaamisalueeltaan. </w:t>
      </w:r>
    </w:p>
    <w:p w:rsidR="008D0638" w:rsidRPr="008D0638" w:rsidRDefault="008D0638" w:rsidP="008D0638">
      <w:pPr>
        <w:spacing w:after="160" w:line="259" w:lineRule="auto"/>
        <w:rPr>
          <w:rFonts w:ascii="Calibri" w:eastAsia="Calibri" w:hAnsi="Calibri" w:cs="Times New Roman"/>
          <w:color w:val="1F497D" w:themeColor="text2"/>
          <w:sz w:val="24"/>
          <w:szCs w:val="24"/>
        </w:rPr>
      </w:pPr>
    </w:p>
    <w:p w:rsidR="008D0638" w:rsidRPr="008D0638" w:rsidRDefault="008D0638" w:rsidP="008D0638">
      <w:pPr>
        <w:spacing w:after="160" w:line="259" w:lineRule="auto"/>
        <w:rPr>
          <w:rFonts w:ascii="Calibri" w:eastAsia="Calibri" w:hAnsi="Calibri" w:cs="Times New Roman"/>
          <w:b/>
          <w:i/>
          <w:color w:val="1F497D" w:themeColor="text2"/>
          <w:sz w:val="24"/>
          <w:szCs w:val="24"/>
        </w:rPr>
      </w:pPr>
      <w:r w:rsidRPr="008D0638">
        <w:rPr>
          <w:rFonts w:ascii="Calibri" w:eastAsia="Calibri" w:hAnsi="Calibri" w:cs="Times New Roman"/>
          <w:b/>
          <w:i/>
          <w:color w:val="1F497D" w:themeColor="text2"/>
          <w:sz w:val="24"/>
          <w:szCs w:val="24"/>
        </w:rPr>
        <w:t>MONIALAINEN YHTEISTYÖ</w:t>
      </w:r>
    </w:p>
    <w:p w:rsidR="008D0638" w:rsidRPr="008D0638" w:rsidRDefault="008D0638" w:rsidP="008D0638">
      <w:pPr>
        <w:spacing w:after="160" w:line="259" w:lineRule="auto"/>
        <w:jc w:val="both"/>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Varhaiskasvatuslaki velvoittaa kuntaa luomaan tarvittavat rakenteet yhteistyölle. Sotkamossa on pienenä paikkakuntana tähän hyvät mahdollisuudet, koska monet yhteistyötahot ovat jo entuudestaan tuttuja toisilleen. Sotkamon kunnassa toteutetaan monialaista yhteistyötä kunnan sisäisesti, sosiaali- ja terveyspalvelujen sekä eri urheiluseurojen, yhteisöjen ja järjestöjen kanssa. Monialaisen yhteistyön tulee olla suunnitelmallista. Jokaisessa varhaiskasvatusyksikössä tulee olla henkilö, joka koordinoi eri tahojen (esimerkiksi urheiluseurat, järjestöt ja yhdistykset) kanssa tehtävää yhteistyötä. Monialaisen yhteistyön tavoitteena on varhaiskasvatuksen toiminnan järjestäminen lasten tarpeita vastaaviksi. </w:t>
      </w:r>
    </w:p>
    <w:p w:rsidR="008D0638" w:rsidRPr="008D0638" w:rsidRDefault="008D0638" w:rsidP="008D0638">
      <w:pPr>
        <w:spacing w:after="160" w:line="259" w:lineRule="auto"/>
        <w:rPr>
          <w:rFonts w:ascii="Calibri" w:eastAsia="Calibri" w:hAnsi="Calibri" w:cs="Times New Roman"/>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D0638" w:rsidRPr="008D0638" w:rsidTr="000532EF">
        <w:tc>
          <w:tcPr>
            <w:tcW w:w="4889" w:type="dxa"/>
            <w:tcBorders>
              <w:right w:val="nil"/>
            </w:tcBorders>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Kunnan sisäiset yhteistyötahot</w:t>
            </w:r>
          </w:p>
        </w:tc>
        <w:tc>
          <w:tcPr>
            <w:tcW w:w="4889" w:type="dxa"/>
            <w:tcBorders>
              <w:left w:val="nil"/>
              <w:bottom w:val="single" w:sz="4" w:space="0" w:color="auto"/>
            </w:tcBorders>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p>
        </w:tc>
      </w:tr>
      <w:tr w:rsidR="008D0638" w:rsidRPr="008D0638" w:rsidTr="000532EF">
        <w:tc>
          <w:tcPr>
            <w:tcW w:w="4889" w:type="dxa"/>
            <w:shd w:val="clear" w:color="auto" w:fill="auto"/>
          </w:tcPr>
          <w:p w:rsidR="008D0638" w:rsidRPr="008D0638" w:rsidRDefault="008D0638" w:rsidP="008D0638">
            <w:pPr>
              <w:tabs>
                <w:tab w:val="left" w:pos="3040"/>
              </w:tabs>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lastRenderedPageBreak/>
              <w:t>Yhteistyötaho</w:t>
            </w:r>
            <w:r w:rsidRPr="008D0638">
              <w:rPr>
                <w:rFonts w:ascii="Calibri" w:eastAsia="Calibri" w:hAnsi="Calibri" w:cs="Times New Roman"/>
                <w:b/>
                <w:color w:val="1F497D" w:themeColor="text2"/>
                <w:sz w:val="24"/>
                <w:szCs w:val="24"/>
              </w:rPr>
              <w:tab/>
            </w:r>
          </w:p>
        </w:tc>
        <w:tc>
          <w:tcPr>
            <w:tcW w:w="4889" w:type="dxa"/>
            <w:tcBorders>
              <w:top w:val="single" w:sz="4" w:space="0" w:color="auto"/>
            </w:tcBorders>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Millaista yhteistyö on?</w:t>
            </w:r>
          </w:p>
        </w:tc>
      </w:tr>
      <w:tr w:rsidR="008D0638" w:rsidRPr="008D0638" w:rsidTr="000532EF">
        <w:trPr>
          <w:trHeight w:val="1319"/>
        </w:trPr>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Ateria- ja puhtaanapito</w:t>
            </w:r>
          </w:p>
        </w:tc>
        <w:tc>
          <w:tcPr>
            <w:tcW w:w="4889" w:type="dxa"/>
            <w:shd w:val="clear" w:color="auto" w:fill="auto"/>
          </w:tcPr>
          <w:p w:rsidR="008D0638" w:rsidRPr="008D0638" w:rsidRDefault="008D0638" w:rsidP="008D0638">
            <w:pPr>
              <w:numPr>
                <w:ilvl w:val="0"/>
                <w:numId w:val="11"/>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Ruoka päiväkoteihin tulee keskuskeittiöltä. Jokaisessa päiväkodissa työskentelee ruokapalveluntyöntekijä. Päiväkotien puhtaanapidosta vastaavat siistijät. </w:t>
            </w:r>
          </w:p>
        </w:tc>
      </w:tr>
      <w:tr w:rsidR="008D0638" w:rsidRPr="008D0638" w:rsidTr="000532EF">
        <w:trPr>
          <w:trHeight w:val="557"/>
        </w:trPr>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Liikunta- ja puistotoimi</w:t>
            </w:r>
          </w:p>
        </w:tc>
        <w:tc>
          <w:tcPr>
            <w:tcW w:w="4889" w:type="dxa"/>
            <w:shd w:val="clear" w:color="auto" w:fill="auto"/>
          </w:tcPr>
          <w:p w:rsidR="008D0638" w:rsidRPr="008D0638" w:rsidRDefault="008D0638" w:rsidP="008D0638">
            <w:pPr>
              <w:numPr>
                <w:ilvl w:val="0"/>
                <w:numId w:val="10"/>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Liikuntatoimi mahdollistaa muun muassa lasten uimakoulut, jäähallin käytön sekä eri liikunta-alueiden hyödyntämisen varhaiskasvatuksessa. </w:t>
            </w:r>
          </w:p>
          <w:p w:rsidR="008D0638" w:rsidRPr="008D0638" w:rsidRDefault="008D0638" w:rsidP="008D0638">
            <w:pPr>
              <w:numPr>
                <w:ilvl w:val="0"/>
                <w:numId w:val="10"/>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Puistopuoli huolehtii päiväkotien piha-alueiden ja liikunta-alueiden siisteydestä ja turvallisuudesta.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Tekninen toimi</w:t>
            </w:r>
          </w:p>
        </w:tc>
        <w:tc>
          <w:tcPr>
            <w:tcW w:w="4889" w:type="dxa"/>
            <w:shd w:val="clear" w:color="auto" w:fill="auto"/>
          </w:tcPr>
          <w:p w:rsidR="008D0638" w:rsidRPr="008D0638" w:rsidRDefault="008D0638" w:rsidP="008D0638">
            <w:pPr>
              <w:numPr>
                <w:ilvl w:val="0"/>
                <w:numId w:val="12"/>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Tekninen puoli huoltaa päiväkotien tiloja sekä huolehtii piha-alueiden kunnossapidosta.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Peruskoulut</w:t>
            </w:r>
          </w:p>
        </w:tc>
        <w:tc>
          <w:tcPr>
            <w:tcW w:w="4889" w:type="dxa"/>
            <w:shd w:val="clear" w:color="auto" w:fill="auto"/>
          </w:tcPr>
          <w:p w:rsidR="008D0638" w:rsidRPr="008D0638" w:rsidRDefault="008D0638" w:rsidP="008D0638">
            <w:pPr>
              <w:numPr>
                <w:ilvl w:val="0"/>
                <w:numId w:val="12"/>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Eskarit käyvät tutustumassa tulevaan kouluunsa </w:t>
            </w:r>
            <w:proofErr w:type="spellStart"/>
            <w:r w:rsidRPr="008D0638">
              <w:rPr>
                <w:rFonts w:ascii="Calibri" w:eastAsia="Calibri" w:hAnsi="Calibri" w:cs="Times New Roman"/>
                <w:color w:val="1F497D" w:themeColor="text2"/>
                <w:sz w:val="24"/>
                <w:szCs w:val="24"/>
              </w:rPr>
              <w:t>eskarivuoden</w:t>
            </w:r>
            <w:proofErr w:type="spellEnd"/>
            <w:r w:rsidRPr="008D0638">
              <w:rPr>
                <w:rFonts w:ascii="Calibri" w:eastAsia="Calibri" w:hAnsi="Calibri" w:cs="Times New Roman"/>
                <w:color w:val="1F497D" w:themeColor="text2"/>
                <w:sz w:val="24"/>
                <w:szCs w:val="24"/>
              </w:rPr>
              <w:t xml:space="preserve"> aikana. </w:t>
            </w:r>
            <w:proofErr w:type="spellStart"/>
            <w:r w:rsidRPr="008D0638">
              <w:rPr>
                <w:rFonts w:ascii="Calibri" w:eastAsia="Calibri" w:hAnsi="Calibri" w:cs="Times New Roman"/>
                <w:color w:val="1F497D" w:themeColor="text2"/>
                <w:sz w:val="24"/>
                <w:szCs w:val="24"/>
              </w:rPr>
              <w:t>Eskarilaisille</w:t>
            </w:r>
            <w:proofErr w:type="spellEnd"/>
            <w:r w:rsidRPr="008D0638">
              <w:rPr>
                <w:rFonts w:ascii="Calibri" w:eastAsia="Calibri" w:hAnsi="Calibri" w:cs="Times New Roman"/>
                <w:color w:val="1F497D" w:themeColor="text2"/>
                <w:sz w:val="24"/>
                <w:szCs w:val="24"/>
              </w:rPr>
              <w:t xml:space="preserve"> nimetään omat koulukummit. </w:t>
            </w:r>
          </w:p>
          <w:p w:rsidR="008D0638" w:rsidRPr="008D0638" w:rsidRDefault="008D0638" w:rsidP="008D0638">
            <w:pPr>
              <w:numPr>
                <w:ilvl w:val="0"/>
                <w:numId w:val="12"/>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Varhaiskasvatuksella on mahdollisuus käyttää koulujen tiloja, esimerkiksi liikuntasaleja.</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Kirjasto</w:t>
            </w:r>
          </w:p>
        </w:tc>
        <w:tc>
          <w:tcPr>
            <w:tcW w:w="4889" w:type="dxa"/>
            <w:shd w:val="clear" w:color="auto" w:fill="auto"/>
          </w:tcPr>
          <w:p w:rsidR="008D0638" w:rsidRPr="008D0638" w:rsidRDefault="008D0638" w:rsidP="008D0638">
            <w:pPr>
              <w:numPr>
                <w:ilvl w:val="0"/>
                <w:numId w:val="13"/>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Kirjastoauto käy päiväkodeissa säännöllisesti toimintakauden aikana. Ryhmät voivat vierailla myös kirjastossa.</w:t>
            </w:r>
          </w:p>
        </w:tc>
      </w:tr>
    </w:tbl>
    <w:p w:rsidR="008D0638" w:rsidRPr="008D0638" w:rsidRDefault="008D0638" w:rsidP="008D0638">
      <w:pPr>
        <w:spacing w:after="160" w:line="259" w:lineRule="auto"/>
        <w:rPr>
          <w:rFonts w:ascii="Calibri" w:eastAsia="Calibri" w:hAnsi="Calibri" w:cs="Times New Roman"/>
          <w:color w:val="1F497D" w:themeColor="text2"/>
          <w:sz w:val="24"/>
          <w:szCs w:val="24"/>
        </w:rPr>
      </w:pPr>
    </w:p>
    <w:p w:rsidR="008D0638" w:rsidRPr="008D0638" w:rsidRDefault="008D0638" w:rsidP="008D0638">
      <w:pPr>
        <w:spacing w:after="160" w:line="259" w:lineRule="auto"/>
        <w:rPr>
          <w:rFonts w:ascii="Calibri" w:eastAsia="Calibri" w:hAnsi="Calibri" w:cs="Times New Roman"/>
          <w:color w:val="1F497D" w:themeColor="text2"/>
          <w:sz w:val="24"/>
          <w:szCs w:val="24"/>
        </w:rPr>
      </w:pPr>
    </w:p>
    <w:p w:rsidR="008D0638" w:rsidRPr="008D0638" w:rsidRDefault="008D0638" w:rsidP="008D0638">
      <w:pPr>
        <w:spacing w:after="160" w:line="259" w:lineRule="auto"/>
        <w:rPr>
          <w:rFonts w:ascii="Calibri" w:eastAsia="Calibri" w:hAnsi="Calibri" w:cs="Times New Roman"/>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D0638" w:rsidRPr="008D0638" w:rsidTr="000532EF">
        <w:tc>
          <w:tcPr>
            <w:tcW w:w="4889" w:type="dxa"/>
            <w:tcBorders>
              <w:right w:val="nil"/>
            </w:tcBorders>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Sosiaali- ja terveydenhuolto</w:t>
            </w:r>
          </w:p>
        </w:tc>
        <w:tc>
          <w:tcPr>
            <w:tcW w:w="4889" w:type="dxa"/>
            <w:tcBorders>
              <w:left w:val="nil"/>
            </w:tcBorders>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Yhteistyötaho</w:t>
            </w:r>
          </w:p>
        </w:tc>
        <w:tc>
          <w:tcPr>
            <w:tcW w:w="4889" w:type="dxa"/>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Millaista yhteistyö on?</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Neuvola</w:t>
            </w:r>
          </w:p>
        </w:tc>
        <w:tc>
          <w:tcPr>
            <w:tcW w:w="4889" w:type="dxa"/>
            <w:shd w:val="clear" w:color="auto" w:fill="auto"/>
          </w:tcPr>
          <w:p w:rsidR="008D0638" w:rsidRPr="008D0638" w:rsidRDefault="008D0638" w:rsidP="008D0638">
            <w:pPr>
              <w:numPr>
                <w:ilvl w:val="0"/>
                <w:numId w:val="9"/>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Tiedonsiirto lapsen kehityksestä neuvolaan tehdään vuositarkastuksen yhteydessä. Tiedonsiirtolomake käydään läpi huoltajan kanssa ja laitetaan vasulomakkeen mukana neuvolaan. Huoltajat palauttavat </w:t>
            </w:r>
            <w:r w:rsidRPr="008D0638">
              <w:rPr>
                <w:rFonts w:ascii="Calibri" w:eastAsia="Calibri" w:hAnsi="Calibri" w:cs="Times New Roman"/>
                <w:color w:val="1F497D" w:themeColor="text2"/>
                <w:sz w:val="24"/>
                <w:szCs w:val="24"/>
              </w:rPr>
              <w:lastRenderedPageBreak/>
              <w:t>tiedonsiirtolomakkeen neuvolan jälkeen päiväkotiin.</w:t>
            </w:r>
          </w:p>
          <w:p w:rsidR="008D0638" w:rsidRPr="008D0638" w:rsidRDefault="008D0638" w:rsidP="008D0638">
            <w:pPr>
              <w:numPr>
                <w:ilvl w:val="0"/>
                <w:numId w:val="9"/>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 3-vuotiaiden kettutesti tehdään varhaiskasvatuksessa ennen 3-vuotisneuvolaa, jos lapsi on varhaiskasvatuksen piirissä. Kettutestillä havainnoidaan lapsen kielellistä kehitystä ja ohjataan tarvittaessa puheterapiaan neuvolan lähetteellä.</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lastRenderedPageBreak/>
              <w:t>Puheterapeutti, toimintaterapeutti</w:t>
            </w:r>
          </w:p>
        </w:tc>
        <w:tc>
          <w:tcPr>
            <w:tcW w:w="4889" w:type="dxa"/>
            <w:shd w:val="clear" w:color="auto" w:fill="auto"/>
          </w:tcPr>
          <w:p w:rsidR="008D0638" w:rsidRPr="008D0638" w:rsidRDefault="008D0638" w:rsidP="008D0638">
            <w:pPr>
              <w:numPr>
                <w:ilvl w:val="0"/>
                <w:numId w:val="8"/>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Lapsi ohjautuu puhe- ja toimintaterapeutille yleensä neuvolan kautta. Varhaiskasvatuksesta voidaan tiedonsiirtolomakkeen kautta antaa tarvittavaa tietoa lapsen kehityksestä neuvolaan. </w:t>
            </w:r>
          </w:p>
          <w:p w:rsidR="008D0638" w:rsidRPr="008D0638" w:rsidRDefault="008D0638" w:rsidP="008D0638">
            <w:pPr>
              <w:numPr>
                <w:ilvl w:val="0"/>
                <w:numId w:val="8"/>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Puhe- ja toimintaterapeutit antavat varhaiskasvatukselle käytännön ohjeita terapian tueksi.</w:t>
            </w:r>
          </w:p>
          <w:p w:rsidR="008D0638" w:rsidRPr="008D0638" w:rsidRDefault="008D0638" w:rsidP="008D0638">
            <w:pPr>
              <w:numPr>
                <w:ilvl w:val="0"/>
                <w:numId w:val="8"/>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Puhe- ja toimintaterapialle järjestetään tarvittaessa tilat lapsen päiväkodista.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Lastensuojelu</w:t>
            </w:r>
          </w:p>
        </w:tc>
        <w:tc>
          <w:tcPr>
            <w:tcW w:w="4889" w:type="dxa"/>
            <w:shd w:val="clear" w:color="auto" w:fill="auto"/>
          </w:tcPr>
          <w:p w:rsidR="008D0638" w:rsidRPr="008D0638" w:rsidRDefault="008D0638" w:rsidP="008D0638">
            <w:pPr>
              <w:numPr>
                <w:ilvl w:val="0"/>
                <w:numId w:val="7"/>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Lastensuojelulaki velvoittaa tekemään lastensuojeluilmoituksen, kun henkilökunnalla herää huoli lapsesta tai perheestä. Lastensuojelun työntekijöitä voi konsultoida puhelimessa. Hyvä käytäntö on, että huolet otetaan aina ensin puheeksi huoltajan kanssa.</w:t>
            </w:r>
          </w:p>
          <w:p w:rsidR="008D0638" w:rsidRPr="008D0638" w:rsidRDefault="008D0638" w:rsidP="008D0638">
            <w:pPr>
              <w:numPr>
                <w:ilvl w:val="0"/>
                <w:numId w:val="7"/>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Ilmoitus pyritään tekemään yhdessä perheen kanssa. Varhaiskasvatus tukee huoltajia ottamaan itse yhteyttä lastensuojeluun. </w:t>
            </w:r>
          </w:p>
          <w:p w:rsidR="008D0638" w:rsidRPr="008D0638" w:rsidRDefault="008D0638" w:rsidP="008D0638">
            <w:pPr>
              <w:numPr>
                <w:ilvl w:val="0"/>
                <w:numId w:val="7"/>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Tarvittaessa järjestetään yhteistyöpalavereita, joissa sovitaan perheen ja lapsen tarvitsemasta tuesta.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Perhetyö</w:t>
            </w:r>
          </w:p>
        </w:tc>
        <w:tc>
          <w:tcPr>
            <w:tcW w:w="4889" w:type="dxa"/>
            <w:shd w:val="clear" w:color="auto" w:fill="auto"/>
          </w:tcPr>
          <w:p w:rsidR="008D0638" w:rsidRPr="008D0638" w:rsidRDefault="008D0638" w:rsidP="008D0638">
            <w:pPr>
              <w:numPr>
                <w:ilvl w:val="0"/>
                <w:numId w:val="7"/>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Varhaiskasvatus voi perhetyön yhteistyötahona ottaa yhteyttä perhetyöhön, jos perhe tarvitsee apua ja tukea arjessa.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Erityissairaanhoito</w:t>
            </w:r>
          </w:p>
        </w:tc>
        <w:tc>
          <w:tcPr>
            <w:tcW w:w="4889" w:type="dxa"/>
            <w:shd w:val="clear" w:color="auto" w:fill="auto"/>
          </w:tcPr>
          <w:p w:rsidR="008D0638" w:rsidRPr="008D0638" w:rsidRDefault="008D0638" w:rsidP="008D0638">
            <w:pPr>
              <w:numPr>
                <w:ilvl w:val="0"/>
                <w:numId w:val="6"/>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Huoltajat toimittavat päiväkotiin </w:t>
            </w:r>
            <w:r w:rsidRPr="008D0638">
              <w:rPr>
                <w:rFonts w:ascii="Calibri" w:eastAsia="Calibri" w:hAnsi="Calibri" w:cs="Times New Roman"/>
                <w:color w:val="1F497D" w:themeColor="text2"/>
                <w:sz w:val="24"/>
                <w:szCs w:val="24"/>
              </w:rPr>
              <w:lastRenderedPageBreak/>
              <w:t>tarvittavat lääkärinlausunnot ja hoitopalautteet lapsen tilanteesta.</w:t>
            </w:r>
          </w:p>
          <w:p w:rsidR="008D0638" w:rsidRPr="008D0638" w:rsidRDefault="008D0638" w:rsidP="008D0638">
            <w:pPr>
              <w:numPr>
                <w:ilvl w:val="0"/>
                <w:numId w:val="6"/>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Tarvittaessa täytetään lapsen lääkehoitosuunnitelma sekä ohjeistus lääkkeiden antamiseen, esim. diabetes, astma.</w:t>
            </w:r>
          </w:p>
          <w:p w:rsidR="008D0638" w:rsidRPr="008D0638" w:rsidRDefault="008D0638" w:rsidP="008D0638">
            <w:pPr>
              <w:numPr>
                <w:ilvl w:val="0"/>
                <w:numId w:val="6"/>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Tarvittaessa järjestetään yhteistyöpalaveri, jossa käydään läpi lapsen tarvitsemaa tukea ja ohjausta varhaiskasvatuksessa sekä sovitaan käytännöistä.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lastRenderedPageBreak/>
              <w:t>Perheneuvola</w:t>
            </w:r>
          </w:p>
        </w:tc>
        <w:tc>
          <w:tcPr>
            <w:tcW w:w="4889" w:type="dxa"/>
            <w:shd w:val="clear" w:color="auto" w:fill="auto"/>
          </w:tcPr>
          <w:p w:rsidR="008D0638" w:rsidRPr="008D0638" w:rsidRDefault="008D0638" w:rsidP="008D0638">
            <w:pPr>
              <w:numPr>
                <w:ilvl w:val="0"/>
                <w:numId w:val="6"/>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Varhaiskasvatus ohjaa perheitä ottamaan yhteyttä perheneuvolaan hankalissa tukea tarvitsevissa elämäntilanteissa.   </w:t>
            </w:r>
          </w:p>
        </w:tc>
      </w:tr>
      <w:tr w:rsidR="008D0638" w:rsidRPr="008D0638" w:rsidTr="000532EF">
        <w:trPr>
          <w:trHeight w:val="526"/>
        </w:trPr>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Lapsiperheiden kotipalvelu</w:t>
            </w:r>
          </w:p>
        </w:tc>
        <w:tc>
          <w:tcPr>
            <w:tcW w:w="4889" w:type="dxa"/>
            <w:shd w:val="clear" w:color="auto" w:fill="auto"/>
          </w:tcPr>
          <w:p w:rsidR="008D0638" w:rsidRPr="008D0638" w:rsidRDefault="008D0638" w:rsidP="008D0638">
            <w:pPr>
              <w:numPr>
                <w:ilvl w:val="0"/>
                <w:numId w:val="3"/>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Varhaiskasvatus ohjaa perheitä ottamaan yhteyttä lapsiperheiden kotipalveluun.</w:t>
            </w:r>
          </w:p>
        </w:tc>
      </w:tr>
      <w:tr w:rsidR="008D0638" w:rsidRPr="008D0638" w:rsidTr="000532EF">
        <w:trPr>
          <w:trHeight w:val="526"/>
        </w:trPr>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Polku – jalkautuva päihdetyöpari</w:t>
            </w:r>
          </w:p>
        </w:tc>
        <w:tc>
          <w:tcPr>
            <w:tcW w:w="4889" w:type="dxa"/>
            <w:shd w:val="clear" w:color="auto" w:fill="auto"/>
          </w:tcPr>
          <w:p w:rsidR="008D0638" w:rsidRPr="008D0638" w:rsidRDefault="008D0638" w:rsidP="008D0638">
            <w:pPr>
              <w:numPr>
                <w:ilvl w:val="0"/>
                <w:numId w:val="3"/>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Huolen herätessä media-, peli- tai päihderiippuvuudesta varhaiskasvatus voi ohjata perheen ottamaan yhteyttä Polkuun. </w:t>
            </w:r>
          </w:p>
          <w:p w:rsidR="008D0638" w:rsidRPr="008D0638" w:rsidRDefault="008D0638" w:rsidP="008D0638">
            <w:pPr>
              <w:numPr>
                <w:ilvl w:val="0"/>
                <w:numId w:val="3"/>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Varhaiskasvatushenkilöstö voi nimettömänä pyytää konsultaatiota.</w:t>
            </w:r>
          </w:p>
        </w:tc>
      </w:tr>
    </w:tbl>
    <w:p w:rsidR="008D0638" w:rsidRPr="008D0638" w:rsidRDefault="008D0638" w:rsidP="008D0638">
      <w:pPr>
        <w:spacing w:after="160" w:line="259" w:lineRule="auto"/>
        <w:rPr>
          <w:rFonts w:ascii="Calibri" w:eastAsia="Calibri" w:hAnsi="Calibri" w:cs="Times New Roman"/>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D0638" w:rsidRPr="008D0638" w:rsidTr="000532EF">
        <w:tc>
          <w:tcPr>
            <w:tcW w:w="4889" w:type="dxa"/>
            <w:tcBorders>
              <w:right w:val="nil"/>
            </w:tcBorders>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Muita yhteistyötahoja</w:t>
            </w:r>
          </w:p>
        </w:tc>
        <w:tc>
          <w:tcPr>
            <w:tcW w:w="4889" w:type="dxa"/>
            <w:tcBorders>
              <w:left w:val="nil"/>
            </w:tcBorders>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Yhteistyötaho</w:t>
            </w:r>
          </w:p>
        </w:tc>
        <w:tc>
          <w:tcPr>
            <w:tcW w:w="4889" w:type="dxa"/>
            <w:shd w:val="clear" w:color="auto" w:fill="auto"/>
          </w:tcPr>
          <w:p w:rsidR="008D0638" w:rsidRPr="008D0638" w:rsidRDefault="008D0638" w:rsidP="008D0638">
            <w:pPr>
              <w:spacing w:after="160" w:line="259" w:lineRule="auto"/>
              <w:rPr>
                <w:rFonts w:ascii="Calibri" w:eastAsia="Calibri" w:hAnsi="Calibri" w:cs="Times New Roman"/>
                <w:b/>
                <w:color w:val="1F497D" w:themeColor="text2"/>
                <w:sz w:val="24"/>
                <w:szCs w:val="24"/>
              </w:rPr>
            </w:pPr>
            <w:r w:rsidRPr="008D0638">
              <w:rPr>
                <w:rFonts w:ascii="Calibri" w:eastAsia="Calibri" w:hAnsi="Calibri" w:cs="Times New Roman"/>
                <w:b/>
                <w:color w:val="1F497D" w:themeColor="text2"/>
                <w:sz w:val="24"/>
                <w:szCs w:val="24"/>
              </w:rPr>
              <w:t>Millaista yhteistyö on?</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Seurakunnat</w:t>
            </w:r>
          </w:p>
        </w:tc>
        <w:tc>
          <w:tcPr>
            <w:tcW w:w="4889" w:type="dxa"/>
            <w:shd w:val="clear" w:color="auto" w:fill="auto"/>
          </w:tcPr>
          <w:p w:rsidR="008D0638" w:rsidRPr="008D0638" w:rsidRDefault="008D0638" w:rsidP="008D0638">
            <w:pPr>
              <w:numPr>
                <w:ilvl w:val="0"/>
                <w:numId w:val="5"/>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Yhteistyössä seurakuntien kanssa tulee huomioida eri uskonnot, katsomukset ja uskonnottomuus. Varhaiskasvatuksella on ev.lut. seurakunnan kanssa joka syksy ja kevät yhteinen palaveri, jossa suunnitellaan muun muassa hartaushetket, vaellukset sekä joulu- ja kevätkirkot.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Urheiluseurat</w:t>
            </w:r>
          </w:p>
        </w:tc>
        <w:tc>
          <w:tcPr>
            <w:tcW w:w="4889" w:type="dxa"/>
            <w:shd w:val="clear" w:color="auto" w:fill="auto"/>
          </w:tcPr>
          <w:p w:rsidR="008D0638" w:rsidRPr="008D0638" w:rsidRDefault="008D0638" w:rsidP="008D0638">
            <w:pPr>
              <w:numPr>
                <w:ilvl w:val="0"/>
                <w:numId w:val="4"/>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Varhaiskasvatuksessa tutustutaan eri urheiluseuroihin järjestämällä yhteistä toimintaa sekä välittämällä tietoa </w:t>
            </w:r>
            <w:r w:rsidRPr="008D0638">
              <w:rPr>
                <w:rFonts w:ascii="Calibri" w:eastAsia="Calibri" w:hAnsi="Calibri" w:cs="Times New Roman"/>
                <w:color w:val="1F497D" w:themeColor="text2"/>
                <w:sz w:val="24"/>
                <w:szCs w:val="24"/>
              </w:rPr>
              <w:lastRenderedPageBreak/>
              <w:t xml:space="preserve">seurojen toiminnasta perheille.  </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lastRenderedPageBreak/>
              <w:t>Ensihoito, poliisi ja Kainuun pelastuslaitos</w:t>
            </w:r>
          </w:p>
        </w:tc>
        <w:tc>
          <w:tcPr>
            <w:tcW w:w="4889" w:type="dxa"/>
            <w:shd w:val="clear" w:color="auto" w:fill="auto"/>
          </w:tcPr>
          <w:p w:rsidR="008D0638" w:rsidRPr="008D0638" w:rsidRDefault="008D0638" w:rsidP="008D0638">
            <w:pPr>
              <w:numPr>
                <w:ilvl w:val="0"/>
                <w:numId w:val="4"/>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Ensihoito, poliisi ja pelastuslaitos käyvät päiväkodeissa kertomassa toiminnastaan ja esittelemässä hälytysajoneuvoja.</w:t>
            </w:r>
          </w:p>
        </w:tc>
      </w:tr>
      <w:tr w:rsidR="008D0638" w:rsidRPr="008D0638" w:rsidTr="000532EF">
        <w:tc>
          <w:tcPr>
            <w:tcW w:w="4889" w:type="dxa"/>
            <w:shd w:val="clear" w:color="auto" w:fill="auto"/>
          </w:tcPr>
          <w:p w:rsidR="008D0638" w:rsidRPr="008D0638" w:rsidRDefault="008D0638" w:rsidP="008D0638">
            <w:p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Järjestöt, yhdistykset</w:t>
            </w:r>
          </w:p>
        </w:tc>
        <w:tc>
          <w:tcPr>
            <w:tcW w:w="4889" w:type="dxa"/>
            <w:shd w:val="clear" w:color="auto" w:fill="auto"/>
          </w:tcPr>
          <w:p w:rsidR="008D0638" w:rsidRPr="008D0638" w:rsidRDefault="008D0638" w:rsidP="008D0638">
            <w:pPr>
              <w:numPr>
                <w:ilvl w:val="0"/>
                <w:numId w:val="4"/>
              </w:numPr>
              <w:spacing w:after="160" w:line="259" w:lineRule="auto"/>
              <w:rPr>
                <w:rFonts w:ascii="Calibri" w:eastAsia="Calibri" w:hAnsi="Calibri" w:cs="Times New Roman"/>
                <w:color w:val="1F497D" w:themeColor="text2"/>
                <w:sz w:val="24"/>
                <w:szCs w:val="24"/>
              </w:rPr>
            </w:pPr>
            <w:r w:rsidRPr="008D0638">
              <w:rPr>
                <w:rFonts w:ascii="Calibri" w:eastAsia="Calibri" w:hAnsi="Calibri" w:cs="Times New Roman"/>
                <w:color w:val="1F497D" w:themeColor="text2"/>
                <w:sz w:val="24"/>
                <w:szCs w:val="24"/>
              </w:rPr>
              <w:t xml:space="preserve">Varhaiskasvatuksessa hyödynnetään eri järjestöjen ja yhdistysten osaamista sekä välitetään tietoa perheille eri järjestöjen ja yhdistysten tapahtumista. </w:t>
            </w:r>
          </w:p>
        </w:tc>
      </w:tr>
    </w:tbl>
    <w:p w:rsidR="008D0638" w:rsidRPr="008D0638" w:rsidRDefault="008D0638" w:rsidP="008D0638">
      <w:pPr>
        <w:spacing w:after="160" w:line="259" w:lineRule="auto"/>
        <w:rPr>
          <w:rFonts w:ascii="Calibri" w:eastAsia="Calibri" w:hAnsi="Calibri" w:cs="Times New Roman"/>
          <w:color w:val="1F497D" w:themeColor="text2"/>
          <w:sz w:val="24"/>
          <w:szCs w:val="24"/>
        </w:rPr>
      </w:pPr>
    </w:p>
    <w:p w:rsidR="008D0638" w:rsidRPr="008D0638" w:rsidRDefault="008D0638" w:rsidP="008D0638">
      <w:pPr>
        <w:spacing w:after="160" w:line="259" w:lineRule="auto"/>
        <w:rPr>
          <w:rFonts w:ascii="Calibri" w:eastAsia="Calibri" w:hAnsi="Calibri" w:cs="Times New Roman"/>
          <w:color w:val="1F497D" w:themeColor="text2"/>
        </w:rPr>
      </w:pPr>
    </w:p>
    <w:p w:rsidR="003F0C7E" w:rsidRPr="003F0C7E" w:rsidRDefault="003F0C7E" w:rsidP="003F0C7E">
      <w:pPr>
        <w:autoSpaceDE w:val="0"/>
        <w:autoSpaceDN w:val="0"/>
        <w:adjustRightInd w:val="0"/>
        <w:spacing w:after="0" w:line="240" w:lineRule="auto"/>
        <w:rPr>
          <w:rFonts w:cs="ITCGaramondStd-Lt"/>
          <w:color w:val="1F497D" w:themeColor="text2"/>
        </w:rPr>
      </w:pPr>
      <w:r w:rsidRPr="003F0C7E">
        <w:rPr>
          <w:rFonts w:cs="ITCGaramondStd-Lt"/>
          <w:color w:val="1F497D" w:themeColor="text2"/>
        </w:rPr>
        <w:t xml:space="preserve"> </w:t>
      </w:r>
    </w:p>
    <w:p w:rsidR="003F0C7E" w:rsidRPr="003F0C7E" w:rsidRDefault="003F0C7E" w:rsidP="003F0C7E">
      <w:pPr>
        <w:autoSpaceDE w:val="0"/>
        <w:autoSpaceDN w:val="0"/>
        <w:adjustRightInd w:val="0"/>
        <w:spacing w:after="0" w:line="240" w:lineRule="auto"/>
        <w:rPr>
          <w:rFonts w:cs="ITCGaramondStd-Bk"/>
          <w:color w:val="1F497D" w:themeColor="text2"/>
        </w:rPr>
      </w:pPr>
    </w:p>
    <w:p w:rsidR="000F5730" w:rsidRPr="008D0638" w:rsidRDefault="000F5730">
      <w:pPr>
        <w:rPr>
          <w:color w:val="1F497D" w:themeColor="text2"/>
        </w:rPr>
      </w:pPr>
    </w:p>
    <w:sectPr w:rsidR="000F5730" w:rsidRPr="008D063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7E" w:rsidRDefault="003F0C7E" w:rsidP="003F0C7E">
      <w:pPr>
        <w:spacing w:after="0" w:line="240" w:lineRule="auto"/>
      </w:pPr>
      <w:r>
        <w:separator/>
      </w:r>
    </w:p>
  </w:endnote>
  <w:endnote w:type="continuationSeparator" w:id="0">
    <w:p w:rsidR="003F0C7E" w:rsidRDefault="003F0C7E" w:rsidP="003F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GaramondStd-Bk">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7E" w:rsidRDefault="003F0C7E" w:rsidP="003F0C7E">
      <w:pPr>
        <w:spacing w:after="0" w:line="240" w:lineRule="auto"/>
      </w:pPr>
      <w:r>
        <w:separator/>
      </w:r>
    </w:p>
  </w:footnote>
  <w:footnote w:type="continuationSeparator" w:id="0">
    <w:p w:rsidR="003F0C7E" w:rsidRDefault="003F0C7E" w:rsidP="003F0C7E">
      <w:pPr>
        <w:spacing w:after="0" w:line="240" w:lineRule="auto"/>
      </w:pPr>
      <w:r>
        <w:continuationSeparator/>
      </w:r>
    </w:p>
  </w:footnote>
  <w:footnote w:id="1">
    <w:p w:rsidR="003F0C7E" w:rsidRPr="00487FA1" w:rsidRDefault="003F0C7E" w:rsidP="003F0C7E">
      <w:pPr>
        <w:pStyle w:val="Alaviitteenteksti"/>
      </w:pPr>
      <w:r w:rsidRPr="00487FA1">
        <w:rPr>
          <w:rStyle w:val="Alaviitteenviite"/>
        </w:rPr>
        <w:footnoteRef/>
      </w:r>
      <w:r w:rsidRPr="00487FA1">
        <w:t xml:space="preserve"> </w:t>
      </w:r>
      <w:r w:rsidRPr="00487FA1">
        <w:rPr>
          <w:rFonts w:cs="ITCGaramondStd-Lt"/>
        </w:rPr>
        <w:t>Varhaiskasvatuslaki 14 a § ja Kielilaki (423/2003) 18 §</w:t>
      </w:r>
    </w:p>
  </w:footnote>
  <w:footnote w:id="2">
    <w:p w:rsidR="003F0C7E" w:rsidRPr="00487FA1" w:rsidRDefault="003F0C7E" w:rsidP="003F0C7E">
      <w:pPr>
        <w:pStyle w:val="Alaviitteenteksti"/>
      </w:pPr>
      <w:r w:rsidRPr="00487FA1">
        <w:rPr>
          <w:rStyle w:val="Alaviitteenviite"/>
        </w:rPr>
        <w:footnoteRef/>
      </w:r>
      <w:r w:rsidRPr="00487FA1">
        <w:t xml:space="preserve"> </w:t>
      </w:r>
      <w:r w:rsidRPr="00487FA1">
        <w:rPr>
          <w:rFonts w:cs="ITCGaramondStd-Lt"/>
        </w:rPr>
        <w:t>Varhaiskasvatuslaki 9 ja 11 e §</w:t>
      </w:r>
    </w:p>
  </w:footnote>
  <w:footnote w:id="3">
    <w:p w:rsidR="003F0C7E" w:rsidRPr="00487FA1" w:rsidRDefault="003F0C7E" w:rsidP="003F0C7E">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rsidR="003F0C7E" w:rsidRPr="00487FA1" w:rsidRDefault="003F0C7E" w:rsidP="003F0C7E">
      <w:pPr>
        <w:pStyle w:val="Alaviitteenteksti"/>
      </w:pPr>
      <w:r>
        <w:rPr>
          <w:rFonts w:cs="ITCGaramondStd-Lt"/>
        </w:rPr>
        <w:t xml:space="preserve">    </w:t>
      </w:r>
      <w:r w:rsidRPr="00487FA1">
        <w:rPr>
          <w:rFonts w:cs="ITCGaramondStd-Lt"/>
        </w:rPr>
        <w:t>nuorten ehkäisevästä suun terveydenhuollosta (380/2009) ja sen muutos (338/2011)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E80"/>
    <w:multiLevelType w:val="hybridMultilevel"/>
    <w:tmpl w:val="BC9677F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3412E16"/>
    <w:multiLevelType w:val="hybridMultilevel"/>
    <w:tmpl w:val="66CC00D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69B36CC"/>
    <w:multiLevelType w:val="hybridMultilevel"/>
    <w:tmpl w:val="C05624A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A5A0506"/>
    <w:multiLevelType w:val="hybridMultilevel"/>
    <w:tmpl w:val="F5EC114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C184AB0"/>
    <w:multiLevelType w:val="hybridMultilevel"/>
    <w:tmpl w:val="F33A7A3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CA740CA"/>
    <w:multiLevelType w:val="hybridMultilevel"/>
    <w:tmpl w:val="D5EEA60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1A120C8"/>
    <w:multiLevelType w:val="hybridMultilevel"/>
    <w:tmpl w:val="9EA25C4E"/>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449F56B2"/>
    <w:multiLevelType w:val="hybridMultilevel"/>
    <w:tmpl w:val="47561B9C"/>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55073EDA"/>
    <w:multiLevelType w:val="hybridMultilevel"/>
    <w:tmpl w:val="FA646AE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AC161F8"/>
    <w:multiLevelType w:val="hybridMultilevel"/>
    <w:tmpl w:val="6EEAA412"/>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4B369D7"/>
    <w:multiLevelType w:val="hybridMultilevel"/>
    <w:tmpl w:val="316E919A"/>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7A1423BC"/>
    <w:multiLevelType w:val="hybridMultilevel"/>
    <w:tmpl w:val="2C0043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8"/>
  </w:num>
  <w:num w:numId="6">
    <w:abstractNumId w:val="11"/>
  </w:num>
  <w:num w:numId="7">
    <w:abstractNumId w:val="1"/>
  </w:num>
  <w:num w:numId="8">
    <w:abstractNumId w:val="7"/>
  </w:num>
  <w:num w:numId="9">
    <w:abstractNumId w:val="9"/>
  </w:num>
  <w:num w:numId="10">
    <w:abstractNumId w:val="3"/>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7E"/>
    <w:rsid w:val="000F5730"/>
    <w:rsid w:val="003F0C7E"/>
    <w:rsid w:val="00713AA2"/>
    <w:rsid w:val="008D06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3F0C7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F0C7E"/>
    <w:rPr>
      <w:sz w:val="20"/>
      <w:szCs w:val="20"/>
    </w:rPr>
  </w:style>
  <w:style w:type="character" w:styleId="Alaviitteenviite">
    <w:name w:val="footnote reference"/>
    <w:basedOn w:val="Kappaleenoletusfontti"/>
    <w:uiPriority w:val="99"/>
    <w:semiHidden/>
    <w:unhideWhenUsed/>
    <w:rsid w:val="003F0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3F0C7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F0C7E"/>
    <w:rPr>
      <w:sz w:val="20"/>
      <w:szCs w:val="20"/>
    </w:rPr>
  </w:style>
  <w:style w:type="character" w:styleId="Alaviitteenviite">
    <w:name w:val="footnote reference"/>
    <w:basedOn w:val="Kappaleenoletusfontti"/>
    <w:uiPriority w:val="99"/>
    <w:semiHidden/>
    <w:unhideWhenUsed/>
    <w:rsid w:val="003F0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1388</Words>
  <Characters>11243</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Annikki</dc:creator>
  <cp:lastModifiedBy>Annikki</cp:lastModifiedBy>
  <cp:revision>3</cp:revision>
  <dcterms:created xsi:type="dcterms:W3CDTF">2017-04-24T02:39:00Z</dcterms:created>
  <dcterms:modified xsi:type="dcterms:W3CDTF">2017-04-24T02:52:00Z</dcterms:modified>
</cp:coreProperties>
</file>